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97" w:rsidRDefault="004516D2" w:rsidP="004516D2">
      <w:pPr>
        <w:jc w:val="center"/>
      </w:pPr>
      <w:r>
        <w:t>ÇANKAYA UNIVERSITY</w:t>
      </w:r>
    </w:p>
    <w:p w:rsidR="004516D2" w:rsidRDefault="004516D2" w:rsidP="004516D2">
      <w:pPr>
        <w:jc w:val="center"/>
      </w:pPr>
      <w:r>
        <w:t>GRADUATE SCHOOL</w:t>
      </w:r>
    </w:p>
    <w:p w:rsidR="004516D2" w:rsidRDefault="004516D2" w:rsidP="004516D2">
      <w:pPr>
        <w:jc w:val="center"/>
      </w:pPr>
      <w:r>
        <w:t>ENGLISH LITERATURE AND CULTURAL STUDIES PROGRAMME</w:t>
      </w:r>
    </w:p>
    <w:p w:rsidR="004516D2" w:rsidRDefault="004516D2" w:rsidP="004516D2">
      <w:pPr>
        <w:jc w:val="center"/>
      </w:pPr>
      <w:r>
        <w:t>2024-2025 SPRING</w:t>
      </w:r>
    </w:p>
    <w:p w:rsidR="004516D2" w:rsidRDefault="00A628A0">
      <w:r>
        <w:t>ELL 673</w:t>
      </w:r>
      <w:bookmarkStart w:id="0" w:name="_GoBack"/>
      <w:bookmarkEnd w:id="0"/>
    </w:p>
    <w:p w:rsidR="004516D2" w:rsidRDefault="004516D2">
      <w:proofErr w:type="spellStart"/>
      <w:r>
        <w:t>Berkem</w:t>
      </w:r>
      <w:proofErr w:type="spellEnd"/>
      <w:r>
        <w:t xml:space="preserve"> </w:t>
      </w:r>
      <w:proofErr w:type="spellStart"/>
      <w:r>
        <w:t>Sağlam</w:t>
      </w:r>
      <w:proofErr w:type="spellEnd"/>
      <w:r>
        <w:t>, PhD</w:t>
      </w:r>
    </w:p>
    <w:p w:rsidR="004516D2" w:rsidRDefault="004516D2"/>
    <w:p w:rsidR="004516D2" w:rsidRDefault="00E23A49" w:rsidP="001F75EC">
      <w:pPr>
        <w:jc w:val="both"/>
        <w:rPr>
          <w:rFonts w:cstheme="minorHAnsi"/>
        </w:rPr>
      </w:pPr>
      <w:r w:rsidRPr="00E23A49">
        <w:rPr>
          <w:b/>
        </w:rPr>
        <w:t>Course Definition:</w:t>
      </w:r>
      <w:r>
        <w:t xml:space="preserve"> </w:t>
      </w:r>
      <w:r w:rsidRPr="00FB79E7">
        <w:rPr>
          <w:rFonts w:cstheme="minorHAnsi"/>
        </w:rPr>
        <w:t>This course may explore either a history of women’s writing or investigate a specific period (such as the 20th century) of development. It could include authors from around the globe, both from the Eastern and Western traditions. The course seeks to establish an awareness of the ways in which women’s writing has been produced and consumed, in changing contexts and situations, and the contemporary critical responses. Students will explore a range of texts that define womanhood and the cultural construction of femininity through class, ethic, gendered and national perspectives.</w:t>
      </w:r>
    </w:p>
    <w:p w:rsidR="00E23A49" w:rsidRDefault="00E23A49" w:rsidP="00E23A49">
      <w:pPr>
        <w:rPr>
          <w:rFonts w:cstheme="minorHAnsi"/>
        </w:rPr>
      </w:pPr>
    </w:p>
    <w:p w:rsidR="00E23A49" w:rsidRDefault="00E23A49" w:rsidP="00E23A49">
      <w:pPr>
        <w:rPr>
          <w:rFonts w:cstheme="minorHAnsi"/>
        </w:rPr>
      </w:pPr>
    </w:p>
    <w:p w:rsidR="00E23A49" w:rsidRPr="00E23A49" w:rsidRDefault="00E23A49" w:rsidP="00E23A49">
      <w:pPr>
        <w:rPr>
          <w:b/>
        </w:rPr>
      </w:pPr>
      <w:r w:rsidRPr="00E23A49">
        <w:rPr>
          <w:b/>
        </w:rPr>
        <w:t>Course Requirements and Assessment:</w:t>
      </w:r>
    </w:p>
    <w:p w:rsidR="00E23A49" w:rsidRDefault="00E23A49" w:rsidP="001F75EC">
      <w:pPr>
        <w:jc w:val="both"/>
      </w:pPr>
      <w:r>
        <w:t>There will be one midterm and one final examination based on theoretical and primary texts studied in class.  Students will be also responsible for 3 response essays (written during class hours) and 2 presentations.</w:t>
      </w:r>
    </w:p>
    <w:p w:rsidR="00E23A49" w:rsidRDefault="00E23A49" w:rsidP="00E23A49"/>
    <w:p w:rsidR="00E23A49" w:rsidRDefault="00E23A49" w:rsidP="00E23A49">
      <w:pPr>
        <w:jc w:val="center"/>
      </w:pPr>
      <w:r>
        <w:t>Midterm 25%</w:t>
      </w:r>
    </w:p>
    <w:p w:rsidR="00E23A49" w:rsidRDefault="00E23A49" w:rsidP="00E23A49">
      <w:pPr>
        <w:jc w:val="center"/>
      </w:pPr>
      <w:r>
        <w:t>Response essays 30 %</w:t>
      </w:r>
    </w:p>
    <w:p w:rsidR="00E23A49" w:rsidRDefault="00E23A49" w:rsidP="00E23A49">
      <w:pPr>
        <w:jc w:val="center"/>
      </w:pPr>
      <w:r>
        <w:t>Presentations 20%</w:t>
      </w:r>
    </w:p>
    <w:p w:rsidR="00E23A49" w:rsidRDefault="00E23A49" w:rsidP="00E23A49">
      <w:pPr>
        <w:jc w:val="center"/>
      </w:pPr>
      <w:r>
        <w:t>Final Examination 25 %</w:t>
      </w:r>
    </w:p>
    <w:p w:rsidR="00E23A49" w:rsidRPr="001F75EC" w:rsidRDefault="00E23A49" w:rsidP="001F75EC">
      <w:pPr>
        <w:jc w:val="both"/>
        <w:rPr>
          <w:b/>
        </w:rPr>
      </w:pPr>
      <w:r w:rsidRPr="001F75EC">
        <w:rPr>
          <w:b/>
        </w:rPr>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E23A49" w:rsidRDefault="00E23A49" w:rsidP="00E23A49">
      <w:r>
        <w:t>Course material:</w:t>
      </w:r>
    </w:p>
    <w:p w:rsidR="00E23A49" w:rsidRDefault="00E23A49" w:rsidP="00E23A49">
      <w:r>
        <w:t>Please obtain your own (hard) copies of the following texts. The rest of the material will be provided by the lecturer in PDF or photocopy format.</w:t>
      </w:r>
    </w:p>
    <w:p w:rsidR="00E23A49" w:rsidRDefault="00E23A49" w:rsidP="00E23A49">
      <w:r>
        <w:t xml:space="preserve">Emily </w:t>
      </w:r>
      <w:proofErr w:type="spellStart"/>
      <w:r>
        <w:t>Bront</w:t>
      </w:r>
      <w:r>
        <w:rPr>
          <w:rFonts w:cstheme="minorHAnsi"/>
        </w:rPr>
        <w:t>ë</w:t>
      </w:r>
      <w:proofErr w:type="spellEnd"/>
      <w:r>
        <w:t xml:space="preserve">, </w:t>
      </w:r>
      <w:r w:rsidRPr="00E23A49">
        <w:rPr>
          <w:i/>
        </w:rPr>
        <w:t>Wuthering Heights</w:t>
      </w:r>
    </w:p>
    <w:p w:rsidR="00E23A49" w:rsidRDefault="00E23A49" w:rsidP="00E23A49">
      <w:pPr>
        <w:rPr>
          <w:i/>
        </w:rPr>
      </w:pPr>
      <w:r>
        <w:t xml:space="preserve">George Eliot, </w:t>
      </w:r>
      <w:r w:rsidRPr="00E23A49">
        <w:rPr>
          <w:i/>
        </w:rPr>
        <w:t>Middlemarch</w:t>
      </w:r>
    </w:p>
    <w:p w:rsidR="001F75EC" w:rsidRDefault="001F75EC" w:rsidP="00E23A49">
      <w:pPr>
        <w:rPr>
          <w:i/>
        </w:rPr>
      </w:pPr>
    </w:p>
    <w:p w:rsidR="00AF7C7C" w:rsidRPr="001F75EC" w:rsidRDefault="00AF7C7C" w:rsidP="00AF7C7C">
      <w:pPr>
        <w:jc w:val="center"/>
        <w:rPr>
          <w:b/>
        </w:rPr>
      </w:pPr>
      <w:r w:rsidRPr="001F75EC">
        <w:rPr>
          <w:b/>
        </w:rPr>
        <w:lastRenderedPageBreak/>
        <w:t>Weekly Schedule</w:t>
      </w:r>
    </w:p>
    <w:tbl>
      <w:tblPr>
        <w:tblStyle w:val="TabloKlavuzu"/>
        <w:tblW w:w="10201" w:type="dxa"/>
        <w:tblLook w:val="04A0" w:firstRow="1" w:lastRow="0" w:firstColumn="1" w:lastColumn="0" w:noHBand="0" w:noVBand="1"/>
      </w:tblPr>
      <w:tblGrid>
        <w:gridCol w:w="1271"/>
        <w:gridCol w:w="1418"/>
        <w:gridCol w:w="5781"/>
        <w:gridCol w:w="1731"/>
      </w:tblGrid>
      <w:tr w:rsidR="009535B6" w:rsidTr="00DF74D4">
        <w:tc>
          <w:tcPr>
            <w:tcW w:w="1271" w:type="dxa"/>
          </w:tcPr>
          <w:p w:rsidR="009535B6" w:rsidRDefault="009535B6" w:rsidP="00AF7C7C">
            <w:r>
              <w:t>Week 1</w:t>
            </w:r>
          </w:p>
        </w:tc>
        <w:tc>
          <w:tcPr>
            <w:tcW w:w="1418" w:type="dxa"/>
          </w:tcPr>
          <w:p w:rsidR="009535B6" w:rsidRDefault="009535B6" w:rsidP="00AF7C7C">
            <w:r>
              <w:t>20. 02. 2025</w:t>
            </w:r>
          </w:p>
        </w:tc>
        <w:tc>
          <w:tcPr>
            <w:tcW w:w="5781" w:type="dxa"/>
          </w:tcPr>
          <w:p w:rsidR="009535B6" w:rsidRDefault="009535B6" w:rsidP="00AF7C7C">
            <w:r>
              <w:t>Introduction to the Course</w:t>
            </w:r>
          </w:p>
          <w:p w:rsidR="00214B1B" w:rsidRDefault="00214B1B" w:rsidP="00AF7C7C">
            <w:r>
              <w:t>Ruth Sherry, “What is Women’s Writing?”</w:t>
            </w:r>
          </w:p>
          <w:p w:rsidR="00062B28" w:rsidRDefault="00062B28" w:rsidP="00AF7C7C">
            <w:r>
              <w:t xml:space="preserve">Ruth Sherry, “Why has Women’s Writing </w:t>
            </w:r>
            <w:proofErr w:type="gramStart"/>
            <w:r>
              <w:t>been</w:t>
            </w:r>
            <w:proofErr w:type="gramEnd"/>
            <w:r>
              <w:t xml:space="preserve"> Undervalued?”</w:t>
            </w:r>
          </w:p>
          <w:p w:rsidR="009535B6" w:rsidRDefault="009535B6" w:rsidP="00AF7C7C">
            <w:pPr>
              <w:jc w:val="center"/>
            </w:pPr>
          </w:p>
        </w:tc>
        <w:tc>
          <w:tcPr>
            <w:tcW w:w="1731" w:type="dxa"/>
          </w:tcPr>
          <w:p w:rsidR="009535B6" w:rsidRDefault="009535B6" w:rsidP="00AF7C7C">
            <w:pPr>
              <w:jc w:val="center"/>
            </w:pPr>
          </w:p>
        </w:tc>
      </w:tr>
      <w:tr w:rsidR="009535B6" w:rsidTr="00DF74D4">
        <w:tc>
          <w:tcPr>
            <w:tcW w:w="1271" w:type="dxa"/>
          </w:tcPr>
          <w:p w:rsidR="009535B6" w:rsidRDefault="009535B6" w:rsidP="00AF7C7C">
            <w:r>
              <w:t>Week 2</w:t>
            </w:r>
          </w:p>
        </w:tc>
        <w:tc>
          <w:tcPr>
            <w:tcW w:w="1418" w:type="dxa"/>
          </w:tcPr>
          <w:p w:rsidR="009535B6" w:rsidRDefault="009535B6" w:rsidP="00AF7C7C">
            <w:r>
              <w:t>27.02.2025</w:t>
            </w:r>
          </w:p>
          <w:p w:rsidR="009535B6" w:rsidRDefault="009535B6" w:rsidP="00AF7C7C">
            <w:pPr>
              <w:jc w:val="center"/>
            </w:pPr>
          </w:p>
        </w:tc>
        <w:tc>
          <w:tcPr>
            <w:tcW w:w="5781" w:type="dxa"/>
          </w:tcPr>
          <w:p w:rsidR="00D5134F" w:rsidRDefault="00D5134F" w:rsidP="00062B28">
            <w:r>
              <w:t xml:space="preserve">Virginia Woolf, </w:t>
            </w:r>
            <w:r w:rsidR="00062B28">
              <w:t xml:space="preserve">Chapters 1-3 from </w:t>
            </w:r>
            <w:r w:rsidR="00062B28" w:rsidRPr="00062B28">
              <w:rPr>
                <w:i/>
              </w:rPr>
              <w:t>A Room of One’s Own</w:t>
            </w:r>
          </w:p>
        </w:tc>
        <w:tc>
          <w:tcPr>
            <w:tcW w:w="1731" w:type="dxa"/>
          </w:tcPr>
          <w:p w:rsidR="008A4B8B" w:rsidRDefault="008A4B8B" w:rsidP="008A4B8B">
            <w:r>
              <w:t>Response Essay</w:t>
            </w:r>
          </w:p>
          <w:p w:rsidR="009535B6" w:rsidRDefault="009535B6" w:rsidP="00AF7C7C">
            <w:pPr>
              <w:jc w:val="center"/>
            </w:pPr>
          </w:p>
        </w:tc>
      </w:tr>
      <w:tr w:rsidR="009535B6" w:rsidTr="00DF74D4">
        <w:tc>
          <w:tcPr>
            <w:tcW w:w="1271" w:type="dxa"/>
          </w:tcPr>
          <w:p w:rsidR="009535B6" w:rsidRDefault="009535B6" w:rsidP="00AF7C7C">
            <w:r>
              <w:t>Week 3</w:t>
            </w:r>
          </w:p>
        </w:tc>
        <w:tc>
          <w:tcPr>
            <w:tcW w:w="1418" w:type="dxa"/>
          </w:tcPr>
          <w:p w:rsidR="009535B6" w:rsidRDefault="009535B6" w:rsidP="00AF7C7C">
            <w:r>
              <w:t>06.03.2025</w:t>
            </w:r>
          </w:p>
        </w:tc>
        <w:tc>
          <w:tcPr>
            <w:tcW w:w="5781" w:type="dxa"/>
          </w:tcPr>
          <w:p w:rsidR="0075272F" w:rsidRDefault="0075272F" w:rsidP="0075272F">
            <w:r>
              <w:t>Diaries and Journals</w:t>
            </w:r>
          </w:p>
          <w:p w:rsidR="0075272F" w:rsidRDefault="0075272F" w:rsidP="0075272F">
            <w:r>
              <w:t>Judy Simons, “Secret Exhibitionists: Women and their Diaries”</w:t>
            </w:r>
          </w:p>
          <w:p w:rsidR="009535B6" w:rsidRDefault="0075272F" w:rsidP="0075272F">
            <w:r>
              <w:t xml:space="preserve">Frances Burney, </w:t>
            </w:r>
            <w:r w:rsidRPr="004B5C5B">
              <w:rPr>
                <w:i/>
              </w:rPr>
              <w:t>Journals</w:t>
            </w:r>
            <w:r>
              <w:t xml:space="preserve"> (</w:t>
            </w:r>
            <w:r w:rsidRPr="004B5C5B">
              <w:rPr>
                <w:i/>
              </w:rPr>
              <w:t xml:space="preserve">Norton Anthology </w:t>
            </w:r>
            <w:r>
              <w:t>pp. 941-958)</w:t>
            </w:r>
          </w:p>
          <w:p w:rsidR="0075272F" w:rsidRDefault="0075272F" w:rsidP="0075272F"/>
        </w:tc>
        <w:tc>
          <w:tcPr>
            <w:tcW w:w="1731" w:type="dxa"/>
          </w:tcPr>
          <w:p w:rsidR="009535B6" w:rsidRDefault="009535B6" w:rsidP="003B11A3"/>
        </w:tc>
      </w:tr>
      <w:tr w:rsidR="009535B6" w:rsidTr="00DF74D4">
        <w:tc>
          <w:tcPr>
            <w:tcW w:w="1271" w:type="dxa"/>
          </w:tcPr>
          <w:p w:rsidR="009535B6" w:rsidRDefault="009535B6" w:rsidP="00AF7C7C">
            <w:r>
              <w:t>Week 4</w:t>
            </w:r>
          </w:p>
        </w:tc>
        <w:tc>
          <w:tcPr>
            <w:tcW w:w="1418" w:type="dxa"/>
          </w:tcPr>
          <w:p w:rsidR="009535B6" w:rsidRDefault="009535B6" w:rsidP="00AF7C7C">
            <w:r>
              <w:t>13.03.2025</w:t>
            </w:r>
          </w:p>
        </w:tc>
        <w:tc>
          <w:tcPr>
            <w:tcW w:w="5781" w:type="dxa"/>
          </w:tcPr>
          <w:p w:rsidR="005F6975" w:rsidRDefault="0075272F" w:rsidP="0075272F">
            <w:r>
              <w:t xml:space="preserve">Diaries and Journals – Katherine Mansfield </w:t>
            </w:r>
          </w:p>
          <w:p w:rsidR="00A34DEE" w:rsidRDefault="00A34DEE" w:rsidP="0075272F">
            <w:r>
              <w:t>Katherine Mansfield, “Pictures”</w:t>
            </w:r>
          </w:p>
          <w:p w:rsidR="003B11A3" w:rsidRDefault="003B11A3" w:rsidP="0075272F"/>
        </w:tc>
        <w:tc>
          <w:tcPr>
            <w:tcW w:w="1731" w:type="dxa"/>
          </w:tcPr>
          <w:p w:rsidR="009535B6" w:rsidRDefault="009535B6" w:rsidP="003B11A3"/>
        </w:tc>
      </w:tr>
      <w:tr w:rsidR="009535B6" w:rsidTr="00DF74D4">
        <w:tc>
          <w:tcPr>
            <w:tcW w:w="1271" w:type="dxa"/>
          </w:tcPr>
          <w:p w:rsidR="009535B6" w:rsidRDefault="009535B6" w:rsidP="00AF7C7C">
            <w:r>
              <w:t>Week 5</w:t>
            </w:r>
          </w:p>
        </w:tc>
        <w:tc>
          <w:tcPr>
            <w:tcW w:w="1418" w:type="dxa"/>
          </w:tcPr>
          <w:p w:rsidR="009535B6" w:rsidRDefault="009535B6" w:rsidP="00AF7C7C">
            <w:r>
              <w:t>20.03.2025</w:t>
            </w:r>
          </w:p>
          <w:p w:rsidR="009535B6" w:rsidRDefault="009535B6" w:rsidP="00AF7C7C">
            <w:pPr>
              <w:jc w:val="center"/>
            </w:pPr>
          </w:p>
        </w:tc>
        <w:tc>
          <w:tcPr>
            <w:tcW w:w="5781" w:type="dxa"/>
          </w:tcPr>
          <w:p w:rsidR="0075272F" w:rsidRDefault="0075272F" w:rsidP="0075272F">
            <w:r>
              <w:t>Diaries and Journals – Virginia Woolf</w:t>
            </w:r>
          </w:p>
          <w:p w:rsidR="003B11A3" w:rsidRDefault="003B11A3" w:rsidP="0075272F">
            <w:r>
              <w:t>Virginia Woolf, “The Mark on the Wall”</w:t>
            </w:r>
          </w:p>
          <w:p w:rsidR="009535B6" w:rsidRDefault="009535B6" w:rsidP="0075272F"/>
        </w:tc>
        <w:tc>
          <w:tcPr>
            <w:tcW w:w="1731" w:type="dxa"/>
          </w:tcPr>
          <w:p w:rsidR="009535B6" w:rsidRDefault="003B11A3" w:rsidP="003B11A3">
            <w:r>
              <w:t>Response Essay</w:t>
            </w:r>
          </w:p>
        </w:tc>
      </w:tr>
      <w:tr w:rsidR="009535B6" w:rsidTr="00DF74D4">
        <w:tc>
          <w:tcPr>
            <w:tcW w:w="1271" w:type="dxa"/>
          </w:tcPr>
          <w:p w:rsidR="009535B6" w:rsidRDefault="009535B6" w:rsidP="00AF7C7C">
            <w:r>
              <w:t>Week 6</w:t>
            </w:r>
          </w:p>
        </w:tc>
        <w:tc>
          <w:tcPr>
            <w:tcW w:w="1418" w:type="dxa"/>
          </w:tcPr>
          <w:p w:rsidR="009535B6" w:rsidRDefault="009535B6" w:rsidP="00AF7C7C">
            <w:r>
              <w:t>27.03.2025</w:t>
            </w:r>
          </w:p>
        </w:tc>
        <w:tc>
          <w:tcPr>
            <w:tcW w:w="5781" w:type="dxa"/>
          </w:tcPr>
          <w:p w:rsidR="0075272F" w:rsidRDefault="0075272F" w:rsidP="0075272F">
            <w:r>
              <w:t>E. M. Delafield, “Holiday Group”</w:t>
            </w:r>
          </w:p>
          <w:p w:rsidR="00D87DDA" w:rsidRPr="00D87DDA" w:rsidRDefault="00D87DDA" w:rsidP="0075272F">
            <w:pPr>
              <w:rPr>
                <w:i/>
              </w:rPr>
            </w:pPr>
            <w:r>
              <w:t xml:space="preserve">Emily </w:t>
            </w:r>
            <w:proofErr w:type="spellStart"/>
            <w:r>
              <w:t>Bront</w:t>
            </w:r>
            <w:r>
              <w:rPr>
                <w:rFonts w:cstheme="minorHAnsi"/>
              </w:rPr>
              <w:t>ë</w:t>
            </w:r>
            <w:proofErr w:type="spellEnd"/>
            <w:r>
              <w:rPr>
                <w:i/>
              </w:rPr>
              <w:t xml:space="preserve">, </w:t>
            </w:r>
            <w:r w:rsidRPr="00AF7C7C">
              <w:rPr>
                <w:i/>
              </w:rPr>
              <w:t>Wuthering Heights</w:t>
            </w:r>
          </w:p>
          <w:p w:rsidR="0075272F" w:rsidRDefault="0075272F" w:rsidP="0075272F"/>
        </w:tc>
        <w:tc>
          <w:tcPr>
            <w:tcW w:w="1731" w:type="dxa"/>
          </w:tcPr>
          <w:p w:rsidR="003B11A3" w:rsidRDefault="003B11A3" w:rsidP="003B11A3">
            <w:r>
              <w:t>Response Essay</w:t>
            </w:r>
          </w:p>
          <w:p w:rsidR="009535B6" w:rsidRDefault="009535B6" w:rsidP="00AF7C7C"/>
        </w:tc>
      </w:tr>
      <w:tr w:rsidR="009535B6" w:rsidTr="00DF74D4">
        <w:tc>
          <w:tcPr>
            <w:tcW w:w="1271" w:type="dxa"/>
          </w:tcPr>
          <w:p w:rsidR="009535B6" w:rsidRDefault="009535B6" w:rsidP="00AF7C7C">
            <w:r>
              <w:t>Week 7</w:t>
            </w:r>
          </w:p>
        </w:tc>
        <w:tc>
          <w:tcPr>
            <w:tcW w:w="1418" w:type="dxa"/>
          </w:tcPr>
          <w:p w:rsidR="009535B6" w:rsidRDefault="009535B6" w:rsidP="00AF7C7C">
            <w:r>
              <w:t>03.04.2025</w:t>
            </w:r>
          </w:p>
          <w:p w:rsidR="009535B6" w:rsidRDefault="009535B6" w:rsidP="00AF7C7C"/>
        </w:tc>
        <w:tc>
          <w:tcPr>
            <w:tcW w:w="5781" w:type="dxa"/>
          </w:tcPr>
          <w:p w:rsidR="0075272F" w:rsidRPr="00AF7C7C" w:rsidRDefault="0075272F" w:rsidP="0075272F">
            <w:pPr>
              <w:rPr>
                <w:i/>
              </w:rPr>
            </w:pPr>
            <w:r>
              <w:t xml:space="preserve">Emily </w:t>
            </w:r>
            <w:proofErr w:type="spellStart"/>
            <w:r>
              <w:t>Bront</w:t>
            </w:r>
            <w:r>
              <w:rPr>
                <w:rFonts w:cstheme="minorHAnsi"/>
              </w:rPr>
              <w:t>ë</w:t>
            </w:r>
            <w:proofErr w:type="spellEnd"/>
            <w:r>
              <w:rPr>
                <w:i/>
              </w:rPr>
              <w:t xml:space="preserve">, </w:t>
            </w:r>
            <w:r w:rsidRPr="00AF7C7C">
              <w:rPr>
                <w:i/>
              </w:rPr>
              <w:t>Wuthering Heights</w:t>
            </w:r>
          </w:p>
          <w:p w:rsidR="009535B6" w:rsidRDefault="009535B6" w:rsidP="00FA1800"/>
        </w:tc>
        <w:tc>
          <w:tcPr>
            <w:tcW w:w="1731" w:type="dxa"/>
          </w:tcPr>
          <w:p w:rsidR="009535B6" w:rsidRDefault="0075272F" w:rsidP="00AF7C7C">
            <w:r>
              <w:t>Presentations</w:t>
            </w:r>
          </w:p>
        </w:tc>
      </w:tr>
      <w:tr w:rsidR="009535B6" w:rsidTr="00DF74D4">
        <w:tc>
          <w:tcPr>
            <w:tcW w:w="1271" w:type="dxa"/>
          </w:tcPr>
          <w:p w:rsidR="009535B6" w:rsidRDefault="009535B6" w:rsidP="00AF7C7C">
            <w:r>
              <w:t>Week 8</w:t>
            </w:r>
          </w:p>
        </w:tc>
        <w:tc>
          <w:tcPr>
            <w:tcW w:w="1418" w:type="dxa"/>
          </w:tcPr>
          <w:p w:rsidR="009535B6" w:rsidRDefault="009535B6" w:rsidP="00AF7C7C">
            <w:r>
              <w:t>10.04.2025</w:t>
            </w:r>
          </w:p>
          <w:p w:rsidR="009535B6" w:rsidRDefault="009535B6" w:rsidP="00AF7C7C">
            <w:pPr>
              <w:jc w:val="center"/>
            </w:pPr>
          </w:p>
        </w:tc>
        <w:tc>
          <w:tcPr>
            <w:tcW w:w="5781" w:type="dxa"/>
          </w:tcPr>
          <w:p w:rsidR="009535B6" w:rsidRPr="0075272F" w:rsidRDefault="008A4B8B" w:rsidP="008A4B8B">
            <w:pPr>
              <w:rPr>
                <w:b/>
              </w:rPr>
            </w:pPr>
            <w:r w:rsidRPr="0075272F">
              <w:rPr>
                <w:b/>
              </w:rPr>
              <w:t>Midterm Examination</w:t>
            </w:r>
          </w:p>
        </w:tc>
        <w:tc>
          <w:tcPr>
            <w:tcW w:w="1731" w:type="dxa"/>
          </w:tcPr>
          <w:p w:rsidR="009535B6" w:rsidRDefault="009535B6" w:rsidP="008A4B8B"/>
        </w:tc>
      </w:tr>
      <w:tr w:rsidR="009535B6" w:rsidTr="00DF74D4">
        <w:tc>
          <w:tcPr>
            <w:tcW w:w="1271" w:type="dxa"/>
          </w:tcPr>
          <w:p w:rsidR="009535B6" w:rsidRDefault="009535B6" w:rsidP="00AF7C7C">
            <w:r>
              <w:t>Week 9</w:t>
            </w:r>
          </w:p>
        </w:tc>
        <w:tc>
          <w:tcPr>
            <w:tcW w:w="1418" w:type="dxa"/>
          </w:tcPr>
          <w:p w:rsidR="009535B6" w:rsidRDefault="009535B6" w:rsidP="00AF7C7C">
            <w:r>
              <w:t>17.04.2025</w:t>
            </w:r>
          </w:p>
          <w:p w:rsidR="009535B6" w:rsidRDefault="009535B6" w:rsidP="00AF7C7C"/>
        </w:tc>
        <w:tc>
          <w:tcPr>
            <w:tcW w:w="5781" w:type="dxa"/>
          </w:tcPr>
          <w:p w:rsidR="0075272F" w:rsidRDefault="0075272F" w:rsidP="0075272F">
            <w:pPr>
              <w:rPr>
                <w:i/>
              </w:rPr>
            </w:pPr>
            <w:r>
              <w:t xml:space="preserve">Emily </w:t>
            </w:r>
            <w:proofErr w:type="spellStart"/>
            <w:r>
              <w:t>Bront</w:t>
            </w:r>
            <w:r>
              <w:rPr>
                <w:rFonts w:cstheme="minorHAnsi"/>
              </w:rPr>
              <w:t>ë</w:t>
            </w:r>
            <w:proofErr w:type="spellEnd"/>
            <w:r>
              <w:t xml:space="preserve">, </w:t>
            </w:r>
            <w:r w:rsidRPr="00AF7C7C">
              <w:rPr>
                <w:i/>
              </w:rPr>
              <w:t>Wuthering Heights</w:t>
            </w:r>
          </w:p>
          <w:p w:rsidR="00791C29" w:rsidRPr="00791C29" w:rsidRDefault="00791C29" w:rsidP="0075272F">
            <w:r>
              <w:t xml:space="preserve">Sandra M. Gilbert and Susan </w:t>
            </w:r>
            <w:proofErr w:type="spellStart"/>
            <w:r>
              <w:t>Gubar</w:t>
            </w:r>
            <w:proofErr w:type="spellEnd"/>
            <w:r>
              <w:t xml:space="preserve">, “Looking Oppositely: Emily </w:t>
            </w:r>
            <w:proofErr w:type="spellStart"/>
            <w:r>
              <w:t>Bront</w:t>
            </w:r>
            <w:r>
              <w:rPr>
                <w:rFonts w:cstheme="minorHAnsi"/>
              </w:rPr>
              <w:t>ë</w:t>
            </w:r>
            <w:r>
              <w:t>’s</w:t>
            </w:r>
            <w:proofErr w:type="spellEnd"/>
            <w:r>
              <w:t xml:space="preserve"> Bible of Hell” from </w:t>
            </w:r>
            <w:r w:rsidRPr="003A2225">
              <w:rPr>
                <w:i/>
              </w:rPr>
              <w:t>The Madwoman in the Attic: The Woman Writer and the Nineteenth-Century Literary Imagination</w:t>
            </w:r>
          </w:p>
          <w:p w:rsidR="009535B6" w:rsidRDefault="009535B6" w:rsidP="0075272F"/>
        </w:tc>
        <w:tc>
          <w:tcPr>
            <w:tcW w:w="1731" w:type="dxa"/>
          </w:tcPr>
          <w:p w:rsidR="009535B6" w:rsidRDefault="0075272F" w:rsidP="00AE663D">
            <w:r>
              <w:t>Presentations</w:t>
            </w:r>
          </w:p>
        </w:tc>
      </w:tr>
      <w:tr w:rsidR="009535B6" w:rsidTr="00DF74D4">
        <w:tc>
          <w:tcPr>
            <w:tcW w:w="1271" w:type="dxa"/>
          </w:tcPr>
          <w:p w:rsidR="009535B6" w:rsidRDefault="009535B6" w:rsidP="00AF7C7C">
            <w:r>
              <w:t>Week 10</w:t>
            </w:r>
          </w:p>
        </w:tc>
        <w:tc>
          <w:tcPr>
            <w:tcW w:w="1418" w:type="dxa"/>
          </w:tcPr>
          <w:p w:rsidR="009535B6" w:rsidRDefault="009535B6" w:rsidP="00AF7C7C">
            <w:r>
              <w:t>24.04.2025</w:t>
            </w:r>
          </w:p>
          <w:p w:rsidR="009535B6" w:rsidRDefault="009535B6" w:rsidP="00AF7C7C"/>
        </w:tc>
        <w:tc>
          <w:tcPr>
            <w:tcW w:w="5781" w:type="dxa"/>
          </w:tcPr>
          <w:p w:rsidR="0075272F" w:rsidRDefault="0075272F" w:rsidP="0075272F">
            <w:r>
              <w:t xml:space="preserve">George Eliot, </w:t>
            </w:r>
            <w:r w:rsidRPr="00AF7C7C">
              <w:rPr>
                <w:i/>
              </w:rPr>
              <w:t>Middlemarch</w:t>
            </w:r>
          </w:p>
          <w:p w:rsidR="009535B6" w:rsidRDefault="009535B6" w:rsidP="0075272F"/>
        </w:tc>
        <w:tc>
          <w:tcPr>
            <w:tcW w:w="1731" w:type="dxa"/>
          </w:tcPr>
          <w:p w:rsidR="009535B6" w:rsidRDefault="003E543B" w:rsidP="005A6BB5">
            <w:r>
              <w:t xml:space="preserve">   </w:t>
            </w:r>
          </w:p>
        </w:tc>
      </w:tr>
      <w:tr w:rsidR="009535B6" w:rsidTr="00DF74D4">
        <w:tc>
          <w:tcPr>
            <w:tcW w:w="1271" w:type="dxa"/>
          </w:tcPr>
          <w:p w:rsidR="009535B6" w:rsidRDefault="009535B6" w:rsidP="00AF7C7C">
            <w:r>
              <w:t>Week 11</w:t>
            </w:r>
          </w:p>
        </w:tc>
        <w:tc>
          <w:tcPr>
            <w:tcW w:w="1418" w:type="dxa"/>
          </w:tcPr>
          <w:p w:rsidR="009535B6" w:rsidRDefault="009535B6" w:rsidP="00AF7C7C">
            <w:r>
              <w:t>01.05.2025</w:t>
            </w:r>
          </w:p>
        </w:tc>
        <w:tc>
          <w:tcPr>
            <w:tcW w:w="5781" w:type="dxa"/>
          </w:tcPr>
          <w:p w:rsidR="009535B6" w:rsidRPr="001F75EC" w:rsidRDefault="009535B6" w:rsidP="00AF7C7C">
            <w:pPr>
              <w:rPr>
                <w:b/>
              </w:rPr>
            </w:pPr>
            <w:r w:rsidRPr="001F75EC">
              <w:rPr>
                <w:b/>
              </w:rPr>
              <w:t>No Class- Labour Day Holiday</w:t>
            </w:r>
          </w:p>
          <w:p w:rsidR="009535B6" w:rsidRDefault="009535B6" w:rsidP="00AF7C7C">
            <w:pPr>
              <w:jc w:val="center"/>
            </w:pPr>
          </w:p>
        </w:tc>
        <w:tc>
          <w:tcPr>
            <w:tcW w:w="1731" w:type="dxa"/>
          </w:tcPr>
          <w:p w:rsidR="009535B6" w:rsidRDefault="009535B6" w:rsidP="00AF7C7C">
            <w:pPr>
              <w:jc w:val="center"/>
            </w:pPr>
          </w:p>
        </w:tc>
      </w:tr>
      <w:tr w:rsidR="009535B6" w:rsidTr="00DF74D4">
        <w:tc>
          <w:tcPr>
            <w:tcW w:w="1271" w:type="dxa"/>
          </w:tcPr>
          <w:p w:rsidR="009535B6" w:rsidRDefault="009535B6" w:rsidP="00AF7C7C">
            <w:r>
              <w:t>Week 12</w:t>
            </w:r>
          </w:p>
        </w:tc>
        <w:tc>
          <w:tcPr>
            <w:tcW w:w="1418" w:type="dxa"/>
          </w:tcPr>
          <w:p w:rsidR="009535B6" w:rsidRDefault="009535B6" w:rsidP="00AF7C7C">
            <w:r>
              <w:t>08.05.2025</w:t>
            </w:r>
          </w:p>
        </w:tc>
        <w:tc>
          <w:tcPr>
            <w:tcW w:w="5781" w:type="dxa"/>
          </w:tcPr>
          <w:p w:rsidR="009535B6" w:rsidRPr="0075272F" w:rsidRDefault="001F75EC" w:rsidP="001F75EC">
            <w:pPr>
              <w:rPr>
                <w:b/>
              </w:rPr>
            </w:pPr>
            <w:r w:rsidRPr="0075272F">
              <w:rPr>
                <w:b/>
              </w:rPr>
              <w:t>No Class- IDEA Conference</w:t>
            </w:r>
          </w:p>
          <w:p w:rsidR="001F75EC" w:rsidRDefault="001F75EC" w:rsidP="001F75EC"/>
        </w:tc>
        <w:tc>
          <w:tcPr>
            <w:tcW w:w="1731" w:type="dxa"/>
          </w:tcPr>
          <w:p w:rsidR="009535B6" w:rsidRDefault="009535B6" w:rsidP="00AF7C7C">
            <w:pPr>
              <w:jc w:val="center"/>
            </w:pPr>
          </w:p>
        </w:tc>
      </w:tr>
      <w:tr w:rsidR="009535B6" w:rsidTr="00DF74D4">
        <w:tc>
          <w:tcPr>
            <w:tcW w:w="1271" w:type="dxa"/>
          </w:tcPr>
          <w:p w:rsidR="009535B6" w:rsidRDefault="009535B6" w:rsidP="00AF7C7C">
            <w:r>
              <w:t>Week 13</w:t>
            </w:r>
          </w:p>
        </w:tc>
        <w:tc>
          <w:tcPr>
            <w:tcW w:w="1418" w:type="dxa"/>
          </w:tcPr>
          <w:p w:rsidR="009535B6" w:rsidRDefault="009535B6" w:rsidP="00AF7C7C">
            <w:r>
              <w:t>15.05.2025</w:t>
            </w:r>
          </w:p>
        </w:tc>
        <w:tc>
          <w:tcPr>
            <w:tcW w:w="5781" w:type="dxa"/>
          </w:tcPr>
          <w:p w:rsidR="0075272F" w:rsidRDefault="0075272F" w:rsidP="0075272F">
            <w:r>
              <w:t xml:space="preserve">George Eliot, </w:t>
            </w:r>
            <w:r w:rsidRPr="00AF7C7C">
              <w:rPr>
                <w:i/>
              </w:rPr>
              <w:t>Middlemarch</w:t>
            </w:r>
          </w:p>
          <w:p w:rsidR="009535B6" w:rsidRDefault="009535B6" w:rsidP="0075272F"/>
        </w:tc>
        <w:tc>
          <w:tcPr>
            <w:tcW w:w="1731" w:type="dxa"/>
          </w:tcPr>
          <w:p w:rsidR="009535B6" w:rsidRDefault="005A6BB5" w:rsidP="00AE663D">
            <w:r>
              <w:t>Presentations</w:t>
            </w:r>
            <w:r w:rsidR="003E543B">
              <w:t xml:space="preserve"> </w:t>
            </w:r>
          </w:p>
        </w:tc>
      </w:tr>
      <w:tr w:rsidR="009535B6" w:rsidTr="00DF74D4">
        <w:tc>
          <w:tcPr>
            <w:tcW w:w="1271" w:type="dxa"/>
          </w:tcPr>
          <w:p w:rsidR="009535B6" w:rsidRDefault="009535B6" w:rsidP="00AF7C7C">
            <w:r>
              <w:t>Week 14</w:t>
            </w:r>
          </w:p>
        </w:tc>
        <w:tc>
          <w:tcPr>
            <w:tcW w:w="1418" w:type="dxa"/>
          </w:tcPr>
          <w:p w:rsidR="009535B6" w:rsidRDefault="009535B6" w:rsidP="00AF7C7C">
            <w:r>
              <w:t>22.05.2025</w:t>
            </w:r>
          </w:p>
        </w:tc>
        <w:tc>
          <w:tcPr>
            <w:tcW w:w="5781" w:type="dxa"/>
          </w:tcPr>
          <w:p w:rsidR="003A2225" w:rsidRDefault="0075272F" w:rsidP="0075272F">
            <w:pPr>
              <w:rPr>
                <w:i/>
              </w:rPr>
            </w:pPr>
            <w:r>
              <w:t xml:space="preserve">George Eliot, </w:t>
            </w:r>
            <w:r w:rsidRPr="00AF7C7C">
              <w:rPr>
                <w:i/>
              </w:rPr>
              <w:t>Middlemarch</w:t>
            </w:r>
          </w:p>
          <w:p w:rsidR="003A2225" w:rsidRPr="00791C29" w:rsidRDefault="003A2225" w:rsidP="003A2225">
            <w:r>
              <w:t xml:space="preserve">Sandra M. Gilbert and Susan </w:t>
            </w:r>
            <w:proofErr w:type="spellStart"/>
            <w:r>
              <w:t>Gubar</w:t>
            </w:r>
            <w:proofErr w:type="spellEnd"/>
            <w:r>
              <w:t xml:space="preserve">, “George Eliot as the Angel of Destruction” from </w:t>
            </w:r>
            <w:r w:rsidRPr="003A2225">
              <w:rPr>
                <w:i/>
              </w:rPr>
              <w:t>The Madwoman in the Attic: The Woman Writer and the Nineteenth-Century Literary Imagination</w:t>
            </w:r>
          </w:p>
          <w:p w:rsidR="003A2225" w:rsidRPr="003A2225" w:rsidRDefault="003A2225" w:rsidP="0075272F"/>
        </w:tc>
        <w:tc>
          <w:tcPr>
            <w:tcW w:w="1731" w:type="dxa"/>
          </w:tcPr>
          <w:p w:rsidR="009535B6" w:rsidRDefault="0075272F" w:rsidP="0075272F">
            <w:r>
              <w:t>Presentations</w:t>
            </w:r>
          </w:p>
          <w:p w:rsidR="003A2225" w:rsidRDefault="003A2225" w:rsidP="0075272F"/>
        </w:tc>
      </w:tr>
    </w:tbl>
    <w:p w:rsidR="00AF7C7C" w:rsidRPr="00AF7C7C" w:rsidRDefault="00AF7C7C" w:rsidP="00AF7C7C">
      <w:pPr>
        <w:jc w:val="center"/>
      </w:pPr>
    </w:p>
    <w:sectPr w:rsidR="00AF7C7C" w:rsidRPr="00AF7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D2"/>
    <w:rsid w:val="00062B28"/>
    <w:rsid w:val="001F75EC"/>
    <w:rsid w:val="00214B1B"/>
    <w:rsid w:val="00260DEC"/>
    <w:rsid w:val="002F475E"/>
    <w:rsid w:val="003A2225"/>
    <w:rsid w:val="003B11A3"/>
    <w:rsid w:val="003E543B"/>
    <w:rsid w:val="003F03D3"/>
    <w:rsid w:val="004461D8"/>
    <w:rsid w:val="004516D2"/>
    <w:rsid w:val="00462217"/>
    <w:rsid w:val="004B5C5B"/>
    <w:rsid w:val="00515FF8"/>
    <w:rsid w:val="005A6BB5"/>
    <w:rsid w:val="005F6975"/>
    <w:rsid w:val="0075272F"/>
    <w:rsid w:val="00791C29"/>
    <w:rsid w:val="008144B5"/>
    <w:rsid w:val="008A4B8B"/>
    <w:rsid w:val="009535B6"/>
    <w:rsid w:val="00A34DEE"/>
    <w:rsid w:val="00A628A0"/>
    <w:rsid w:val="00AE663D"/>
    <w:rsid w:val="00AF7C7C"/>
    <w:rsid w:val="00CE342A"/>
    <w:rsid w:val="00D5134F"/>
    <w:rsid w:val="00D87DDA"/>
    <w:rsid w:val="00DF74D4"/>
    <w:rsid w:val="00E23A49"/>
    <w:rsid w:val="00E5686F"/>
    <w:rsid w:val="00FA1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7E9B"/>
  <w15:chartTrackingRefBased/>
  <w15:docId w15:val="{BDF85CC8-D322-4501-97CD-04991F3E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F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2</cp:revision>
  <dcterms:created xsi:type="dcterms:W3CDTF">2025-02-28T10:14:00Z</dcterms:created>
  <dcterms:modified xsi:type="dcterms:W3CDTF">2025-02-28T10:14:00Z</dcterms:modified>
</cp:coreProperties>
</file>