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92" w:rsidRDefault="007A2092" w:rsidP="007A2092">
      <w:pPr>
        <w:pStyle w:val="Title"/>
        <w:tabs>
          <w:tab w:val="left" w:pos="993"/>
        </w:tabs>
        <w:rPr>
          <w:rFonts w:asciiTheme="minorHAnsi" w:hAnsiTheme="minorHAnsi" w:cstheme="minorHAnsi"/>
          <w:sz w:val="22"/>
          <w:szCs w:val="22"/>
          <w:lang w:val="en-US"/>
        </w:rPr>
      </w:pPr>
      <w:r>
        <w:rPr>
          <w:rFonts w:asciiTheme="minorHAnsi" w:hAnsiTheme="minorHAnsi" w:cstheme="minorHAnsi"/>
          <w:sz w:val="22"/>
          <w:szCs w:val="22"/>
          <w:lang w:val="en-US"/>
        </w:rPr>
        <w:t>ÇANKAYA UNIVERSITY</w:t>
      </w:r>
    </w:p>
    <w:p w:rsidR="007A2092" w:rsidRDefault="007A2092" w:rsidP="007A2092">
      <w:pPr>
        <w:jc w:val="center"/>
        <w:rPr>
          <w:rFonts w:asciiTheme="minorHAnsi" w:hAnsiTheme="minorHAnsi" w:cstheme="minorHAnsi"/>
          <w:b/>
          <w:sz w:val="22"/>
          <w:szCs w:val="22"/>
          <w:lang w:val="en-US"/>
        </w:rPr>
      </w:pPr>
      <w:r>
        <w:rPr>
          <w:rFonts w:asciiTheme="minorHAnsi" w:hAnsiTheme="minorHAnsi" w:cstheme="minorHAnsi"/>
          <w:b/>
          <w:sz w:val="22"/>
          <w:szCs w:val="22"/>
          <w:lang w:val="en-US"/>
        </w:rPr>
        <w:t>DEPARTMENT OF ENGLISH LANGUAGE AND LITERATURE</w:t>
      </w:r>
    </w:p>
    <w:p w:rsidR="007A2092" w:rsidRDefault="007A2092" w:rsidP="007A2092">
      <w:pPr>
        <w:jc w:val="center"/>
        <w:rPr>
          <w:rFonts w:asciiTheme="minorHAnsi" w:hAnsiTheme="minorHAnsi" w:cstheme="minorHAnsi"/>
          <w:b/>
          <w:sz w:val="22"/>
          <w:szCs w:val="22"/>
          <w:lang w:val="en-US"/>
        </w:rPr>
      </w:pPr>
      <w:r>
        <w:rPr>
          <w:rFonts w:asciiTheme="minorHAnsi" w:hAnsiTheme="minorHAnsi" w:cstheme="minorHAnsi"/>
          <w:b/>
          <w:sz w:val="22"/>
          <w:szCs w:val="22"/>
          <w:lang w:val="en-US"/>
        </w:rPr>
        <w:t>2024-2025 SPRING</w:t>
      </w:r>
    </w:p>
    <w:p w:rsidR="007A2092" w:rsidRDefault="007A2092" w:rsidP="007A2092">
      <w:pPr>
        <w:jc w:val="center"/>
        <w:rPr>
          <w:rFonts w:asciiTheme="minorHAnsi" w:hAnsiTheme="minorHAnsi" w:cstheme="minorHAnsi"/>
          <w:b/>
          <w:sz w:val="22"/>
          <w:szCs w:val="22"/>
          <w:lang w:val="en-US"/>
        </w:rPr>
      </w:pPr>
    </w:p>
    <w:p w:rsidR="007A2092" w:rsidRDefault="007A2092" w:rsidP="007A2092">
      <w:pPr>
        <w:rPr>
          <w:rFonts w:asciiTheme="minorHAnsi" w:hAnsiTheme="minorHAnsi" w:cstheme="minorHAnsi"/>
          <w:sz w:val="22"/>
          <w:szCs w:val="22"/>
        </w:rPr>
      </w:pPr>
      <w:r>
        <w:rPr>
          <w:rFonts w:asciiTheme="minorHAnsi" w:hAnsiTheme="minorHAnsi" w:cstheme="minorHAnsi"/>
          <w:sz w:val="22"/>
          <w:szCs w:val="22"/>
        </w:rPr>
        <w:t>ELL 392 Literary Theory II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Dr. Özlem Uzundemir</w:t>
      </w:r>
    </w:p>
    <w:p w:rsidR="007A2092" w:rsidRDefault="007A2092" w:rsidP="007A2092">
      <w:pPr>
        <w:pStyle w:val="HTMLPreformatted"/>
        <w:jc w:val="both"/>
        <w:rPr>
          <w:rFonts w:ascii="Calibri" w:hAnsi="Calibri" w:cs="Calibri"/>
          <w:bCs/>
          <w:sz w:val="22"/>
          <w:szCs w:val="22"/>
          <w:lang w:val="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Calibri" w:hAnsi="Calibri" w:cs="Calibri"/>
          <w:sz w:val="22"/>
          <w:szCs w:val="22"/>
        </w:rPr>
        <w:t>Office Hours: Tue. 14:00–16:00</w:t>
      </w:r>
    </w:p>
    <w:p w:rsidR="007A2092" w:rsidRDefault="007A2092" w:rsidP="007A209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Thu. 14:00–16:00</w:t>
      </w:r>
    </w:p>
    <w:p w:rsidR="007A2092" w:rsidRDefault="007A2092" w:rsidP="007A2092">
      <w:pPr>
        <w:jc w:val="center"/>
        <w:rPr>
          <w:rFonts w:ascii="Calibri" w:hAnsi="Calibri" w:cs="Calibri"/>
          <w:b/>
          <w:sz w:val="22"/>
          <w:szCs w:val="22"/>
          <w:lang w:val="en-GB"/>
        </w:rPr>
      </w:pPr>
    </w:p>
    <w:p w:rsidR="007A2092" w:rsidRDefault="007A2092" w:rsidP="007A2092">
      <w:pPr>
        <w:jc w:val="center"/>
        <w:rPr>
          <w:rFonts w:ascii="Calibri" w:hAnsi="Calibri" w:cs="Calibri"/>
          <w:sz w:val="22"/>
          <w:szCs w:val="22"/>
        </w:rPr>
      </w:pPr>
      <w:r>
        <w:rPr>
          <w:rFonts w:ascii="Calibri" w:hAnsi="Calibri" w:cs="Calibri"/>
          <w:b/>
          <w:sz w:val="22"/>
          <w:szCs w:val="22"/>
          <w:lang w:val="en-GB"/>
        </w:rPr>
        <w:t>COURSE SYLLABUS</w:t>
      </w:r>
    </w:p>
    <w:p w:rsidR="007A2092" w:rsidRDefault="007A2092" w:rsidP="007A2092">
      <w:pPr>
        <w:rPr>
          <w:rFonts w:asciiTheme="minorHAnsi" w:hAnsiTheme="minorHAnsi" w:cstheme="minorHAnsi"/>
          <w:b/>
          <w:sz w:val="22"/>
          <w:szCs w:val="22"/>
          <w:lang w:val="en-US"/>
        </w:rPr>
      </w:pPr>
    </w:p>
    <w:p w:rsidR="007A2092" w:rsidRDefault="007A2092" w:rsidP="007A2092">
      <w:pPr>
        <w:rPr>
          <w:rFonts w:asciiTheme="minorHAnsi" w:hAnsiTheme="minorHAnsi" w:cstheme="minorHAnsi"/>
          <w:b/>
          <w:sz w:val="22"/>
          <w:szCs w:val="22"/>
          <w:lang w:val="en-US"/>
        </w:rPr>
      </w:pPr>
      <w:r>
        <w:rPr>
          <w:rFonts w:asciiTheme="minorHAnsi" w:hAnsiTheme="minorHAnsi" w:cstheme="minorHAnsi"/>
          <w:b/>
          <w:sz w:val="22"/>
          <w:szCs w:val="22"/>
          <w:lang w:val="en-US"/>
        </w:rPr>
        <w:t xml:space="preserve">COURSE DESCRIPTION AND OBJECTIVES:  </w:t>
      </w:r>
    </w:p>
    <w:p w:rsidR="007A2092" w:rsidRDefault="007A2092" w:rsidP="007A2092">
      <w:pPr>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This course builds on the foundation provided in Literary Theory I. The aim of these courses is to give students a clear understanding of some of the issues involved in interpreting literature today; and as in the previous course, students will read original, primary, theoretical and critical texts (in English translation, where necessary). Topics and texts for this course will focus on the various perspectives of New Criticism and Russian Formalism, structuralism, psychoanalytic criticism, phenomenology, structuralism, </w:t>
      </w:r>
      <w:proofErr w:type="spellStart"/>
      <w:r>
        <w:rPr>
          <w:rFonts w:asciiTheme="minorHAnsi" w:hAnsiTheme="minorHAnsi" w:cstheme="minorHAnsi"/>
          <w:color w:val="000000" w:themeColor="text1"/>
          <w:sz w:val="22"/>
          <w:szCs w:val="22"/>
          <w:lang w:val="en-US"/>
        </w:rPr>
        <w:t>Marxisms</w:t>
      </w:r>
      <w:proofErr w:type="spellEnd"/>
      <w:r>
        <w:rPr>
          <w:rFonts w:asciiTheme="minorHAnsi" w:hAnsiTheme="minorHAnsi" w:cstheme="minorHAnsi"/>
          <w:color w:val="000000" w:themeColor="text1"/>
          <w:sz w:val="22"/>
          <w:szCs w:val="22"/>
          <w:lang w:val="en-US"/>
        </w:rPr>
        <w:t xml:space="preserve">, post-structuralisms, reader-response and reception theory, feminisms and gender studies, </w:t>
      </w:r>
      <w:proofErr w:type="spellStart"/>
      <w:r>
        <w:rPr>
          <w:rFonts w:asciiTheme="minorHAnsi" w:hAnsiTheme="minorHAnsi" w:cstheme="minorHAnsi"/>
          <w:color w:val="000000" w:themeColor="text1"/>
          <w:sz w:val="22"/>
          <w:szCs w:val="22"/>
          <w:lang w:val="en-US"/>
        </w:rPr>
        <w:t>postcolonialisms</w:t>
      </w:r>
      <w:proofErr w:type="spellEnd"/>
      <w:r>
        <w:rPr>
          <w:rFonts w:asciiTheme="minorHAnsi" w:hAnsiTheme="minorHAnsi" w:cstheme="minorHAnsi"/>
          <w:color w:val="000000" w:themeColor="text1"/>
          <w:sz w:val="22"/>
          <w:szCs w:val="22"/>
          <w:lang w:val="en-US"/>
        </w:rPr>
        <w:t xml:space="preserve">, ecofeminism and </w:t>
      </w:r>
      <w:proofErr w:type="spellStart"/>
      <w:r>
        <w:rPr>
          <w:rFonts w:asciiTheme="minorHAnsi" w:hAnsiTheme="minorHAnsi" w:cstheme="minorHAnsi"/>
          <w:color w:val="000000" w:themeColor="text1"/>
          <w:sz w:val="22"/>
          <w:szCs w:val="22"/>
          <w:lang w:val="en-US"/>
        </w:rPr>
        <w:t>posthumanism</w:t>
      </w:r>
      <w:proofErr w:type="spellEnd"/>
      <w:r>
        <w:rPr>
          <w:rFonts w:asciiTheme="minorHAnsi" w:hAnsiTheme="minorHAnsi" w:cstheme="minorHAnsi"/>
          <w:color w:val="000000" w:themeColor="text1"/>
          <w:sz w:val="22"/>
          <w:szCs w:val="22"/>
          <w:lang w:val="en-US"/>
        </w:rPr>
        <w:t>.</w:t>
      </w:r>
    </w:p>
    <w:p w:rsidR="007A2092" w:rsidRDefault="007A2092" w:rsidP="007A2092">
      <w:pPr>
        <w:jc w:val="both"/>
        <w:rPr>
          <w:rFonts w:asciiTheme="minorHAnsi" w:hAnsiTheme="minorHAnsi" w:cstheme="minorHAnsi"/>
          <w:color w:val="000000" w:themeColor="text1"/>
          <w:sz w:val="22"/>
          <w:szCs w:val="22"/>
        </w:rPr>
      </w:pPr>
    </w:p>
    <w:p w:rsidR="007A2092" w:rsidRDefault="007A2092" w:rsidP="007A2092">
      <w:pPr>
        <w:jc w:val="both"/>
        <w:rPr>
          <w:rFonts w:asciiTheme="minorHAnsi" w:hAnsiTheme="minorHAnsi" w:cstheme="minorHAnsi"/>
          <w:b/>
          <w:sz w:val="22"/>
          <w:szCs w:val="22"/>
        </w:rPr>
      </w:pPr>
      <w:r>
        <w:rPr>
          <w:rFonts w:asciiTheme="minorHAnsi" w:hAnsiTheme="minorHAnsi" w:cstheme="minorHAnsi"/>
          <w:b/>
          <w:sz w:val="22"/>
          <w:szCs w:val="22"/>
        </w:rPr>
        <w:t xml:space="preserve">COURSE MATERIAL:   </w:t>
      </w:r>
    </w:p>
    <w:p w:rsidR="007A2092" w:rsidRDefault="007A2092" w:rsidP="007A2092">
      <w:pPr>
        <w:jc w:val="both"/>
        <w:rPr>
          <w:rFonts w:asciiTheme="minorHAnsi" w:hAnsiTheme="minorHAnsi" w:cstheme="minorHAnsi"/>
          <w:sz w:val="22"/>
          <w:szCs w:val="22"/>
        </w:rPr>
      </w:pPr>
      <w:r>
        <w:rPr>
          <w:rFonts w:asciiTheme="minorHAnsi" w:hAnsiTheme="minorHAnsi" w:cstheme="minorHAnsi"/>
          <w:sz w:val="22"/>
          <w:szCs w:val="22"/>
        </w:rPr>
        <w:t>Photocopy pack</w:t>
      </w:r>
    </w:p>
    <w:p w:rsidR="007A2092" w:rsidRDefault="007A2092" w:rsidP="007A2092">
      <w:pPr>
        <w:jc w:val="both"/>
        <w:rPr>
          <w:rFonts w:asciiTheme="minorHAnsi" w:hAnsiTheme="minorHAnsi" w:cstheme="minorHAnsi"/>
          <w:sz w:val="22"/>
          <w:szCs w:val="22"/>
        </w:rPr>
      </w:pPr>
    </w:p>
    <w:p w:rsidR="007A2092" w:rsidRDefault="007A2092" w:rsidP="007A2092">
      <w:pPr>
        <w:rPr>
          <w:rFonts w:asciiTheme="minorHAnsi" w:hAnsiTheme="minorHAnsi" w:cstheme="minorHAnsi"/>
          <w:b/>
          <w:sz w:val="22"/>
          <w:szCs w:val="22"/>
          <w:lang w:val="en-US"/>
        </w:rPr>
      </w:pPr>
      <w:r>
        <w:rPr>
          <w:rFonts w:asciiTheme="minorHAnsi" w:hAnsiTheme="minorHAnsi" w:cstheme="minorHAnsi"/>
          <w:b/>
          <w:sz w:val="22"/>
          <w:szCs w:val="22"/>
          <w:lang w:val="en-US"/>
        </w:rPr>
        <w:t>REFERENCES:</w:t>
      </w:r>
    </w:p>
    <w:p w:rsidR="007A2092" w:rsidRDefault="007A2092" w:rsidP="007A2092">
      <w:pPr>
        <w:rPr>
          <w:rFonts w:asciiTheme="minorHAnsi" w:hAnsiTheme="minorHAnsi" w:cstheme="minorHAnsi"/>
          <w:sz w:val="22"/>
          <w:szCs w:val="22"/>
        </w:rPr>
      </w:pPr>
      <w:r>
        <w:rPr>
          <w:rFonts w:asciiTheme="minorHAnsi" w:hAnsiTheme="minorHAnsi" w:cstheme="minorHAnsi"/>
          <w:sz w:val="22"/>
          <w:szCs w:val="22"/>
        </w:rPr>
        <w:t>Adams, Hazard, and Leroy Searle, e</w:t>
      </w:r>
      <w:r>
        <w:rPr>
          <w:rFonts w:asciiTheme="minorHAnsi" w:hAnsiTheme="minorHAnsi" w:cstheme="minorHAnsi"/>
          <w:bCs/>
          <w:sz w:val="22"/>
          <w:szCs w:val="22"/>
        </w:rPr>
        <w:t>ds</w:t>
      </w:r>
      <w:r>
        <w:rPr>
          <w:rFonts w:asciiTheme="minorHAnsi" w:hAnsiTheme="minorHAnsi" w:cstheme="minorHAnsi"/>
          <w:sz w:val="22"/>
          <w:szCs w:val="22"/>
        </w:rPr>
        <w:t xml:space="preserve">. </w:t>
      </w:r>
      <w:r>
        <w:rPr>
          <w:rFonts w:asciiTheme="minorHAnsi" w:hAnsiTheme="minorHAnsi" w:cstheme="minorHAnsi"/>
          <w:i/>
          <w:sz w:val="22"/>
          <w:szCs w:val="22"/>
        </w:rPr>
        <w:t>Critical Theory Since 1965</w:t>
      </w:r>
      <w:r>
        <w:rPr>
          <w:rFonts w:asciiTheme="minorHAnsi" w:hAnsiTheme="minorHAnsi" w:cstheme="minorHAnsi"/>
          <w:sz w:val="22"/>
          <w:szCs w:val="22"/>
        </w:rPr>
        <w:t>. Florida State UP, 1989.</w:t>
      </w:r>
    </w:p>
    <w:p w:rsidR="007A2092" w:rsidRDefault="007A2092" w:rsidP="007A2092">
      <w:pPr>
        <w:rPr>
          <w:rFonts w:asciiTheme="minorHAnsi" w:hAnsiTheme="minorHAnsi" w:cstheme="minorHAnsi"/>
          <w:sz w:val="22"/>
          <w:szCs w:val="22"/>
          <w:lang w:val="en-US"/>
        </w:rPr>
      </w:pPr>
      <w:proofErr w:type="spellStart"/>
      <w:r>
        <w:rPr>
          <w:rFonts w:asciiTheme="minorHAnsi" w:hAnsiTheme="minorHAnsi" w:cstheme="minorHAnsi"/>
          <w:sz w:val="22"/>
          <w:szCs w:val="22"/>
          <w:lang w:val="en-US"/>
        </w:rPr>
        <w:t>Bressler</w:t>
      </w:r>
      <w:proofErr w:type="spellEnd"/>
      <w:r>
        <w:rPr>
          <w:rFonts w:asciiTheme="minorHAnsi" w:hAnsiTheme="minorHAnsi" w:cstheme="minorHAnsi"/>
          <w:sz w:val="22"/>
          <w:szCs w:val="22"/>
          <w:lang w:val="en-US"/>
        </w:rPr>
        <w:t>, Charles E.</w:t>
      </w:r>
      <w:r>
        <w:rPr>
          <w:rFonts w:asciiTheme="minorHAnsi" w:hAnsiTheme="minorHAnsi" w:cstheme="minorHAnsi"/>
          <w:i/>
          <w:sz w:val="22"/>
          <w:szCs w:val="22"/>
          <w:lang w:val="en-US"/>
        </w:rPr>
        <w:t xml:space="preserve"> Literary Criticism: An Introduction to Theory and Practice</w:t>
      </w:r>
      <w:r>
        <w:rPr>
          <w:rFonts w:asciiTheme="minorHAnsi" w:hAnsiTheme="minorHAnsi" w:cstheme="minorHAnsi"/>
          <w:sz w:val="22"/>
          <w:szCs w:val="22"/>
          <w:lang w:val="en-US"/>
        </w:rPr>
        <w:t>. 4</w:t>
      </w:r>
      <w:r>
        <w:rPr>
          <w:rFonts w:asciiTheme="minorHAnsi" w:hAnsiTheme="minorHAnsi" w:cstheme="minorHAnsi"/>
          <w:sz w:val="22"/>
          <w:szCs w:val="22"/>
          <w:vertAlign w:val="superscript"/>
          <w:lang w:val="en-US"/>
        </w:rPr>
        <w:t>th</w:t>
      </w:r>
      <w:r>
        <w:rPr>
          <w:rFonts w:asciiTheme="minorHAnsi" w:hAnsiTheme="minorHAnsi" w:cstheme="minorHAnsi"/>
          <w:sz w:val="22"/>
          <w:szCs w:val="22"/>
          <w:lang w:val="en-US"/>
        </w:rPr>
        <w:t xml:space="preserve"> Ed. Pearson Prentice Hall, 2007.</w:t>
      </w:r>
    </w:p>
    <w:p w:rsidR="007A2092" w:rsidRDefault="007A2092" w:rsidP="007A2092">
      <w:pPr>
        <w:rPr>
          <w:rFonts w:asciiTheme="minorHAnsi" w:hAnsiTheme="minorHAnsi" w:cstheme="minorHAnsi"/>
          <w:sz w:val="22"/>
          <w:szCs w:val="22"/>
        </w:rPr>
      </w:pPr>
      <w:r>
        <w:rPr>
          <w:rFonts w:asciiTheme="minorHAnsi" w:hAnsiTheme="minorHAnsi" w:cstheme="minorHAnsi"/>
          <w:sz w:val="22"/>
          <w:szCs w:val="22"/>
        </w:rPr>
        <w:t xml:space="preserve">Fry, Paul H. </w:t>
      </w:r>
      <w:r>
        <w:rPr>
          <w:rFonts w:asciiTheme="minorHAnsi" w:hAnsiTheme="minorHAnsi" w:cstheme="minorHAnsi"/>
          <w:i/>
          <w:sz w:val="22"/>
          <w:szCs w:val="22"/>
        </w:rPr>
        <w:t>Theory of Literature</w:t>
      </w:r>
      <w:r>
        <w:rPr>
          <w:rFonts w:asciiTheme="minorHAnsi" w:hAnsiTheme="minorHAnsi" w:cstheme="minorHAnsi"/>
          <w:sz w:val="22"/>
          <w:szCs w:val="22"/>
        </w:rPr>
        <w:t>. Yale UP, 2012.</w:t>
      </w:r>
    </w:p>
    <w:p w:rsidR="007A2092" w:rsidRDefault="007A2092" w:rsidP="007A2092">
      <w:pPr>
        <w:rPr>
          <w:rFonts w:asciiTheme="minorHAnsi" w:hAnsiTheme="minorHAnsi" w:cstheme="minorHAnsi"/>
          <w:sz w:val="22"/>
          <w:szCs w:val="22"/>
        </w:rPr>
      </w:pPr>
      <w:r>
        <w:rPr>
          <w:rFonts w:asciiTheme="minorHAnsi" w:hAnsiTheme="minorHAnsi" w:cstheme="minorHAnsi"/>
          <w:sz w:val="22"/>
          <w:szCs w:val="22"/>
        </w:rPr>
        <w:t xml:space="preserve">Newton, K. M., ed. </w:t>
      </w:r>
      <w:r>
        <w:rPr>
          <w:rFonts w:asciiTheme="minorHAnsi" w:hAnsiTheme="minorHAnsi" w:cstheme="minorHAnsi"/>
          <w:i/>
          <w:sz w:val="22"/>
          <w:szCs w:val="22"/>
        </w:rPr>
        <w:t>Twentieth Century Literary Theory: A Reader</w:t>
      </w:r>
      <w:r>
        <w:rPr>
          <w:rFonts w:asciiTheme="minorHAnsi" w:hAnsiTheme="minorHAnsi" w:cstheme="minorHAnsi"/>
          <w:sz w:val="22"/>
          <w:szCs w:val="22"/>
        </w:rPr>
        <w:t>. 2</w:t>
      </w:r>
      <w:r>
        <w:rPr>
          <w:rFonts w:asciiTheme="minorHAnsi" w:hAnsiTheme="minorHAnsi" w:cstheme="minorHAnsi"/>
          <w:sz w:val="22"/>
          <w:szCs w:val="22"/>
          <w:vertAlign w:val="superscript"/>
        </w:rPr>
        <w:t xml:space="preserve">nd  </w:t>
      </w:r>
      <w:r>
        <w:rPr>
          <w:rFonts w:asciiTheme="minorHAnsi" w:hAnsiTheme="minorHAnsi" w:cstheme="minorHAnsi"/>
          <w:sz w:val="22"/>
          <w:szCs w:val="22"/>
        </w:rPr>
        <w:t>ed. St. Martin’s P, 1997.</w:t>
      </w:r>
    </w:p>
    <w:p w:rsidR="007A2092" w:rsidRDefault="007A2092" w:rsidP="007A2092">
      <w:pPr>
        <w:rPr>
          <w:rFonts w:asciiTheme="minorHAnsi" w:hAnsiTheme="minorHAnsi" w:cstheme="minorHAnsi"/>
          <w:b/>
          <w:sz w:val="22"/>
          <w:szCs w:val="22"/>
        </w:rPr>
      </w:pPr>
    </w:p>
    <w:p w:rsidR="007A2092" w:rsidRDefault="007A2092" w:rsidP="007A2092">
      <w:pPr>
        <w:pStyle w:val="HTMLPreformatted"/>
        <w:jc w:val="both"/>
        <w:rPr>
          <w:rFonts w:asciiTheme="minorHAnsi" w:hAnsiTheme="minorHAnsi" w:cstheme="minorHAnsi"/>
          <w:sz w:val="22"/>
          <w:szCs w:val="22"/>
          <w:lang w:val="en-US"/>
        </w:rPr>
      </w:pPr>
      <w:r>
        <w:rPr>
          <w:rFonts w:asciiTheme="minorHAnsi" w:hAnsiTheme="minorHAnsi" w:cstheme="minorHAnsi"/>
          <w:b/>
          <w:sz w:val="22"/>
          <w:szCs w:val="22"/>
          <w:lang w:val="en-US"/>
        </w:rPr>
        <w:t>COURSE REQIREMENTS AND MEANS OF EVALUATION:</w:t>
      </w:r>
    </w:p>
    <w:p w:rsidR="007A2092" w:rsidRDefault="007A2092" w:rsidP="007A2092">
      <w:pPr>
        <w:jc w:val="both"/>
        <w:rPr>
          <w:rFonts w:ascii="Calibri" w:eastAsia="Calibri" w:hAnsi="Calibri" w:cs="Calibri"/>
        </w:rPr>
      </w:pPr>
      <w:r>
        <w:rPr>
          <w:rFonts w:ascii="Calibri" w:eastAsia="Calibri" w:hAnsi="Calibri" w:cs="Calibri"/>
        </w:rPr>
        <w:t xml:space="preserve">100% attendance is recommended at all classes. Students have to attend at least 80% of the classes. </w:t>
      </w:r>
      <w:r>
        <w:rPr>
          <w:rFonts w:asciiTheme="minorHAnsi" w:hAnsiTheme="minorHAnsi" w:cstheme="minorHAnsi"/>
          <w:bCs/>
          <w:lang w:val="en-US"/>
        </w:rPr>
        <w:t xml:space="preserve">Students </w:t>
      </w:r>
      <w:r>
        <w:rPr>
          <w:rFonts w:asciiTheme="minorHAnsi" w:hAnsiTheme="minorHAnsi" w:cstheme="minorHAnsi"/>
          <w:bCs/>
        </w:rPr>
        <w:t>are expected to</w:t>
      </w:r>
      <w:r>
        <w:rPr>
          <w:rFonts w:asciiTheme="minorHAnsi" w:hAnsiTheme="minorHAnsi" w:cstheme="minorHAnsi"/>
          <w:bCs/>
          <w:lang w:val="en-US"/>
        </w:rPr>
        <w:t xml:space="preserve"> read the assigned texts before coming to class, and </w:t>
      </w:r>
      <w:r>
        <w:rPr>
          <w:rFonts w:asciiTheme="minorHAnsi" w:hAnsiTheme="minorHAnsi" w:cstheme="minorHAnsi"/>
          <w:bCs/>
        </w:rPr>
        <w:t xml:space="preserve">they should </w:t>
      </w:r>
      <w:r>
        <w:rPr>
          <w:rFonts w:asciiTheme="minorHAnsi" w:hAnsiTheme="minorHAnsi" w:cstheme="minorHAnsi"/>
          <w:bCs/>
          <w:lang w:val="en-US"/>
        </w:rPr>
        <w:t xml:space="preserve">bring the text and </w:t>
      </w:r>
      <w:r>
        <w:rPr>
          <w:rFonts w:asciiTheme="minorHAnsi" w:hAnsiTheme="minorHAnsi" w:cstheme="minorHAnsi"/>
          <w:bCs/>
        </w:rPr>
        <w:t>a</w:t>
      </w:r>
      <w:r>
        <w:rPr>
          <w:rFonts w:asciiTheme="minorHAnsi" w:hAnsiTheme="minorHAnsi" w:cstheme="minorHAnsi"/>
          <w:bCs/>
          <w:lang w:val="en-US"/>
        </w:rPr>
        <w:t xml:space="preserve"> notebook to class. They should take notes during lectures and switch off their mobile phones. </w:t>
      </w:r>
      <w:r>
        <w:rPr>
          <w:rFonts w:asciiTheme="minorHAnsi" w:hAnsiTheme="minorHAnsi" w:cstheme="minorHAnsi"/>
          <w:bCs/>
        </w:rPr>
        <w:t xml:space="preserve">Class </w:t>
      </w:r>
      <w:r>
        <w:rPr>
          <w:rFonts w:ascii="Calibri" w:eastAsia="Calibri" w:hAnsi="Calibri" w:cs="Calibri"/>
        </w:rPr>
        <w:t xml:space="preserve">participating is vital for success in this class. </w:t>
      </w:r>
    </w:p>
    <w:p w:rsidR="007A2092" w:rsidRDefault="007A2092" w:rsidP="007A2092">
      <w:pPr>
        <w:pStyle w:val="HTMLPreformatted"/>
        <w:jc w:val="both"/>
        <w:rPr>
          <w:rFonts w:ascii="Calibri" w:eastAsia="Calibri" w:hAnsi="Calibri" w:cs="Calibri"/>
          <w:b/>
          <w:sz w:val="24"/>
          <w:szCs w:val="24"/>
        </w:rPr>
      </w:pPr>
      <w:r>
        <w:rPr>
          <w:rFonts w:ascii="Calibri" w:eastAsia="Calibri" w:hAnsi="Calibri" w:cs="Calibri"/>
          <w:b/>
          <w:sz w:val="24"/>
          <w:szCs w:val="24"/>
        </w:rPr>
        <w:t>Students who are found to have committed cheating in an examination or plagiarism on an assignment will fail the examination</w:t>
      </w:r>
      <w:r>
        <w:rPr>
          <w:rFonts w:asciiTheme="minorHAnsi" w:eastAsia="Calibri" w:hAnsiTheme="minorHAnsi" w:cstheme="minorHAnsi"/>
          <w:b/>
          <w:sz w:val="24"/>
          <w:szCs w:val="24"/>
        </w:rPr>
        <w:t xml:space="preserve">.  </w:t>
      </w:r>
      <w:r>
        <w:rPr>
          <w:rFonts w:asciiTheme="minorHAnsi" w:hAnsiTheme="minorHAnsi" w:cstheme="minorHAnsi"/>
          <w:sz w:val="24"/>
          <w:szCs w:val="24"/>
        </w:rPr>
        <w:t xml:space="preserve">Discrepancy between examples of the student’s writing, suspected plagiarism or unethical use of AI technology will be evaluated by the professor and the department academic board, and measures will be taken accordingly. Plagiarism is a serious offense and will not be tolerated. </w:t>
      </w:r>
      <w:r>
        <w:rPr>
          <w:rFonts w:ascii="Calibri" w:eastAsia="Calibri" w:hAnsi="Calibri" w:cs="Calibri"/>
          <w:b/>
          <w:sz w:val="24"/>
          <w:szCs w:val="24"/>
        </w:rPr>
        <w:t xml:space="preserve">Further action will also be taken if necessary. Please see university regulations.  </w:t>
      </w:r>
    </w:p>
    <w:p w:rsidR="007A2092" w:rsidRDefault="007A2092" w:rsidP="007A2092">
      <w:pPr>
        <w:pStyle w:val="HTMLPreformatted"/>
        <w:jc w:val="both"/>
        <w:rPr>
          <w:rFonts w:ascii="Calibri" w:hAnsi="Calibri" w:cs="Calibri"/>
          <w:sz w:val="24"/>
          <w:szCs w:val="24"/>
          <w:lang w:val="en-US"/>
        </w:rPr>
      </w:pPr>
      <w:r>
        <w:rPr>
          <w:rFonts w:ascii="Calibri" w:eastAsia="Calibri" w:hAnsi="Calibri" w:cs="Calibri"/>
          <w:b/>
          <w:sz w:val="24"/>
          <w:szCs w:val="24"/>
        </w:rPr>
        <w:t xml:space="preserve">     </w:t>
      </w:r>
    </w:p>
    <w:p w:rsidR="007A2092" w:rsidRDefault="007A2092" w:rsidP="007A2092">
      <w:pPr>
        <w:pStyle w:val="HTMLPreformatted"/>
        <w:jc w:val="both"/>
        <w:rPr>
          <w:rFonts w:ascii="Calibri" w:hAnsi="Calibri" w:cs="Calibri"/>
          <w:sz w:val="22"/>
          <w:szCs w:val="22"/>
          <w:lang w:val="en-US"/>
        </w:rPr>
      </w:pPr>
      <w:r>
        <w:rPr>
          <w:rFonts w:ascii="Calibri" w:hAnsi="Calibri" w:cs="Calibri"/>
          <w:sz w:val="22"/>
          <w:szCs w:val="22"/>
          <w:lang w:val="en-US"/>
        </w:rPr>
        <w:t>The course percentage breakdown is as follows:</w:t>
      </w:r>
    </w:p>
    <w:p w:rsidR="007A2092" w:rsidRDefault="007A2092" w:rsidP="007A2092">
      <w:pPr>
        <w:pStyle w:val="HTMLPreformatted"/>
        <w:jc w:val="both"/>
        <w:rPr>
          <w:rFonts w:ascii="Calibri" w:hAnsi="Calibri" w:cs="Calibri"/>
          <w:sz w:val="22"/>
          <w:szCs w:val="22"/>
          <w:lang w:val="en-US"/>
        </w:rPr>
      </w:pPr>
    </w:p>
    <w:p w:rsidR="007A2092" w:rsidRDefault="007A2092" w:rsidP="007A2092">
      <w:pPr>
        <w:numPr>
          <w:ilvl w:val="0"/>
          <w:numId w:val="1"/>
        </w:numPr>
        <w:jc w:val="both"/>
        <w:rPr>
          <w:rFonts w:asciiTheme="minorHAnsi" w:hAnsiTheme="minorHAnsi" w:cstheme="minorHAnsi"/>
          <w:szCs w:val="22"/>
          <w:lang w:val="en-US"/>
        </w:rPr>
      </w:pPr>
      <w:r>
        <w:rPr>
          <w:rFonts w:asciiTheme="minorHAnsi" w:hAnsiTheme="minorHAnsi" w:cstheme="minorHAnsi"/>
          <w:szCs w:val="22"/>
          <w:lang w:val="en-US"/>
        </w:rPr>
        <w:t>20% quizzes, assignments and in-class writing activities</w:t>
      </w:r>
    </w:p>
    <w:p w:rsidR="007A2092" w:rsidRDefault="007A2092" w:rsidP="007A2092">
      <w:pPr>
        <w:numPr>
          <w:ilvl w:val="0"/>
          <w:numId w:val="1"/>
        </w:numPr>
        <w:jc w:val="both"/>
        <w:rPr>
          <w:rFonts w:asciiTheme="minorHAnsi" w:hAnsiTheme="minorHAnsi" w:cstheme="minorHAnsi"/>
          <w:szCs w:val="22"/>
          <w:lang w:val="en-US"/>
        </w:rPr>
      </w:pPr>
      <w:r>
        <w:rPr>
          <w:rFonts w:asciiTheme="minorHAnsi" w:hAnsiTheme="minorHAnsi" w:cstheme="minorHAnsi"/>
          <w:szCs w:val="22"/>
          <w:lang w:val="en-US"/>
        </w:rPr>
        <w:t>40% midterm exam</w:t>
      </w:r>
    </w:p>
    <w:p w:rsidR="007A2092" w:rsidRDefault="007A2092" w:rsidP="007A2092">
      <w:pPr>
        <w:numPr>
          <w:ilvl w:val="0"/>
          <w:numId w:val="1"/>
        </w:numPr>
        <w:jc w:val="both"/>
        <w:rPr>
          <w:rFonts w:asciiTheme="minorHAnsi" w:hAnsiTheme="minorHAnsi" w:cstheme="minorHAnsi"/>
          <w:szCs w:val="22"/>
          <w:lang w:val="en-US"/>
        </w:rPr>
      </w:pPr>
      <w:r>
        <w:rPr>
          <w:rFonts w:asciiTheme="minorHAnsi" w:hAnsiTheme="minorHAnsi" w:cstheme="minorHAnsi"/>
          <w:szCs w:val="22"/>
          <w:lang w:val="en-US"/>
        </w:rPr>
        <w:t>40% final exam</w:t>
      </w:r>
    </w:p>
    <w:p w:rsidR="007A2092" w:rsidRDefault="007A2092" w:rsidP="007A2092">
      <w:pPr>
        <w:rPr>
          <w:rFonts w:asciiTheme="minorHAnsi" w:hAnsiTheme="minorHAnsi" w:cstheme="minorHAnsi"/>
          <w:sz w:val="22"/>
          <w:szCs w:val="22"/>
          <w:lang w:val="en-US"/>
        </w:rPr>
      </w:pPr>
    </w:p>
    <w:p w:rsidR="007A2092" w:rsidRDefault="007A2092" w:rsidP="007A2092">
      <w:pPr>
        <w:rPr>
          <w:rFonts w:asciiTheme="minorHAnsi" w:hAnsiTheme="minorHAnsi" w:cstheme="minorHAnsi"/>
          <w:sz w:val="22"/>
          <w:szCs w:val="22"/>
          <w:lang w:val="en-US"/>
        </w:rPr>
      </w:pPr>
    </w:p>
    <w:p w:rsidR="007A2092" w:rsidRDefault="007A2092" w:rsidP="007A2092">
      <w:pPr>
        <w:rPr>
          <w:rFonts w:asciiTheme="minorHAnsi" w:hAnsiTheme="minorHAnsi" w:cstheme="minorHAnsi"/>
          <w:sz w:val="22"/>
          <w:szCs w:val="22"/>
          <w:lang w:val="en-US"/>
        </w:rPr>
      </w:pPr>
    </w:p>
    <w:p w:rsidR="007A2092" w:rsidRDefault="007A2092" w:rsidP="007A2092">
      <w:pPr>
        <w:rPr>
          <w:rFonts w:asciiTheme="minorHAnsi" w:hAnsiTheme="minorHAnsi" w:cstheme="minorHAnsi"/>
          <w:sz w:val="22"/>
          <w:szCs w:val="22"/>
          <w:lang w:val="en-US"/>
        </w:rPr>
      </w:pPr>
    </w:p>
    <w:p w:rsidR="007A2092" w:rsidRDefault="007A2092" w:rsidP="007A2092">
      <w:pPr>
        <w:pStyle w:val="NoSpacing"/>
        <w:jc w:val="center"/>
        <w:rPr>
          <w:rFonts w:asciiTheme="minorHAnsi" w:hAnsiTheme="minorHAnsi" w:cstheme="minorHAnsi"/>
          <w:b/>
          <w:sz w:val="22"/>
          <w:szCs w:val="22"/>
          <w:lang w:val="en-US"/>
        </w:rPr>
      </w:pPr>
      <w:r>
        <w:rPr>
          <w:rFonts w:asciiTheme="minorHAnsi" w:hAnsiTheme="minorHAnsi" w:cstheme="minorHAnsi"/>
          <w:b/>
          <w:sz w:val="22"/>
          <w:szCs w:val="22"/>
          <w:lang w:val="en-US"/>
        </w:rPr>
        <w:lastRenderedPageBreak/>
        <w:t>WEEKLY SCHEDULE FOR ELL 392</w:t>
      </w:r>
    </w:p>
    <w:p w:rsidR="007A2092" w:rsidRDefault="007A2092" w:rsidP="007A2092">
      <w:pPr>
        <w:pStyle w:val="NoSpacing"/>
        <w:jc w:val="center"/>
        <w:rPr>
          <w:rFonts w:asciiTheme="minorHAnsi" w:hAnsiTheme="minorHAnsi" w:cstheme="minorHAnsi"/>
          <w:b/>
          <w:sz w:val="22"/>
          <w:szCs w:val="22"/>
          <w:lang w:val="en-US"/>
        </w:rPr>
      </w:pPr>
      <w:r>
        <w:rPr>
          <w:rFonts w:asciiTheme="minorHAnsi" w:hAnsiTheme="minorHAnsi" w:cstheme="minorHAnsi"/>
          <w:b/>
          <w:sz w:val="22"/>
          <w:szCs w:val="22"/>
          <w:lang w:val="en-US"/>
        </w:rPr>
        <w:t>2024-2025 SPRING</w:t>
      </w:r>
    </w:p>
    <w:p w:rsidR="007A2092" w:rsidRDefault="007A2092" w:rsidP="007A209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U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20"/>
        <w:gridCol w:w="7390"/>
      </w:tblGrid>
      <w:tr w:rsidR="007A2092" w:rsidTr="007A2092">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sz w:val="22"/>
                <w:szCs w:val="22"/>
                <w:lang w:val="en-US" w:eastAsia="en-US"/>
              </w:rPr>
            </w:pPr>
            <w:r>
              <w:rPr>
                <w:rFonts w:asciiTheme="minorHAnsi" w:hAnsiTheme="minorHAnsi" w:cstheme="minorHAnsi"/>
                <w:b/>
                <w:bCs/>
                <w:sz w:val="22"/>
                <w:szCs w:val="22"/>
                <w:lang w:val="en-US" w:eastAsia="en-US"/>
              </w:rPr>
              <w:t>Week 1:</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pStyle w:val="HTMLPreformatted"/>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Introduction: Defining Criticism and Theory; Historical Survey of Literary Criticism</w:t>
            </w:r>
          </w:p>
          <w:p w:rsidR="007A2092" w:rsidRDefault="007A2092">
            <w:pPr>
              <w:pStyle w:val="HTMLPreformatted"/>
              <w:spacing w:line="276" w:lineRule="auto"/>
              <w:jc w:val="both"/>
              <w:rPr>
                <w:rFonts w:asciiTheme="minorHAnsi" w:hAnsiTheme="minorHAnsi" w:cstheme="minorHAnsi"/>
                <w:sz w:val="22"/>
                <w:szCs w:val="22"/>
                <w:lang w:val="en-US" w:eastAsia="en-US"/>
              </w:rPr>
            </w:pPr>
          </w:p>
        </w:tc>
      </w:tr>
      <w:tr w:rsidR="007A2092" w:rsidTr="007A2092">
        <w:trPr>
          <w:trHeight w:val="1075"/>
        </w:trPr>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sz w:val="22"/>
                <w:szCs w:val="22"/>
                <w:lang w:val="en-US" w:eastAsia="en-US"/>
              </w:rPr>
            </w:pPr>
            <w:r>
              <w:rPr>
                <w:rFonts w:asciiTheme="minorHAnsi" w:hAnsiTheme="minorHAnsi" w:cstheme="minorHAnsi"/>
                <w:b/>
                <w:bCs/>
                <w:sz w:val="22"/>
                <w:szCs w:val="22"/>
                <w:lang w:val="en-US" w:eastAsia="en-US"/>
              </w:rPr>
              <w:t xml:space="preserve">Week 2: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 xml:space="preserve">Russian Formalism and New Criticism </w:t>
            </w:r>
          </w:p>
          <w:p w:rsidR="007A2092" w:rsidRDefault="007A2092">
            <w:pPr>
              <w:spacing w:line="276" w:lineRule="auto"/>
              <w:rPr>
                <w:rFonts w:asciiTheme="minorHAnsi" w:hAnsiTheme="minorHAnsi" w:cstheme="minorHAnsi"/>
                <w:sz w:val="22"/>
                <w:szCs w:val="22"/>
                <w:lang w:val="en-US"/>
              </w:rPr>
            </w:pPr>
            <w:proofErr w:type="spellStart"/>
            <w:r>
              <w:rPr>
                <w:rFonts w:asciiTheme="minorHAnsi" w:hAnsiTheme="minorHAnsi" w:cstheme="minorHAnsi"/>
                <w:sz w:val="22"/>
                <w:szCs w:val="22"/>
                <w:lang w:val="en-US"/>
              </w:rPr>
              <w:t>Shklovsky</w:t>
            </w:r>
            <w:proofErr w:type="spellEnd"/>
            <w:r>
              <w:rPr>
                <w:rFonts w:asciiTheme="minorHAnsi" w:hAnsiTheme="minorHAnsi" w:cstheme="minorHAnsi"/>
                <w:sz w:val="22"/>
                <w:szCs w:val="22"/>
                <w:lang w:val="en-US"/>
              </w:rPr>
              <w:t xml:space="preserve">, “Art as Technique” </w:t>
            </w:r>
          </w:p>
          <w:p w:rsidR="007A2092" w:rsidRDefault="007A2092">
            <w:pPr>
              <w:spacing w:line="276"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Brooks, “The Formalist Critic”  </w:t>
            </w:r>
          </w:p>
        </w:tc>
      </w:tr>
      <w:tr w:rsidR="007A2092" w:rsidTr="007A2092">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3: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 xml:space="preserve">Reader-Oriented Criticism and Phenomenology </w:t>
            </w:r>
          </w:p>
          <w:p w:rsidR="007A2092" w:rsidRDefault="007A2092">
            <w:pPr>
              <w:spacing w:line="276" w:lineRule="auto"/>
              <w:rPr>
                <w:rFonts w:asciiTheme="minorHAnsi" w:hAnsiTheme="minorHAnsi" w:cstheme="minorHAnsi"/>
                <w:szCs w:val="22"/>
              </w:rPr>
            </w:pPr>
            <w:r>
              <w:rPr>
                <w:rFonts w:asciiTheme="minorHAnsi" w:hAnsiTheme="minorHAnsi" w:cstheme="minorHAnsi"/>
                <w:szCs w:val="22"/>
              </w:rPr>
              <w:t xml:space="preserve">Poulet, “Phenomenology of Reading” </w:t>
            </w:r>
          </w:p>
          <w:p w:rsidR="007A2092" w:rsidRP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 xml:space="preserve">Fish,  “Is There a Text in this Class?” </w:t>
            </w:r>
          </w:p>
        </w:tc>
      </w:tr>
      <w:tr w:rsidR="007A2092" w:rsidTr="007A2092">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4: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 xml:space="preserve">Structuralism </w:t>
            </w:r>
          </w:p>
          <w:p w:rsidR="007A2092" w:rsidRDefault="007A2092">
            <w:pPr>
              <w:spacing w:line="276" w:lineRule="auto"/>
              <w:rPr>
                <w:rFonts w:asciiTheme="minorHAnsi" w:hAnsiTheme="minorHAnsi" w:cstheme="minorHAnsi"/>
                <w:szCs w:val="22"/>
              </w:rPr>
            </w:pPr>
            <w:r>
              <w:rPr>
                <w:rFonts w:asciiTheme="minorHAnsi" w:hAnsiTheme="minorHAnsi" w:cstheme="minorHAnsi"/>
                <w:sz w:val="22"/>
                <w:szCs w:val="22"/>
              </w:rPr>
              <w:t xml:space="preserve">de Saussure, from </w:t>
            </w:r>
            <w:r>
              <w:rPr>
                <w:rFonts w:asciiTheme="minorHAnsi" w:hAnsiTheme="minorHAnsi" w:cstheme="minorHAnsi"/>
                <w:i/>
                <w:sz w:val="22"/>
                <w:szCs w:val="22"/>
              </w:rPr>
              <w:t xml:space="preserve">Course in General Linguistics, </w:t>
            </w:r>
            <w:r>
              <w:rPr>
                <w:rFonts w:asciiTheme="minorHAnsi" w:hAnsiTheme="minorHAnsi" w:cstheme="minorHAnsi"/>
                <w:sz w:val="22"/>
                <w:szCs w:val="22"/>
              </w:rPr>
              <w:t xml:space="preserve">Ch. 1 </w:t>
            </w:r>
          </w:p>
          <w:p w:rsidR="007A2092" w:rsidRPr="007A2092" w:rsidRDefault="007A2092">
            <w:pPr>
              <w:spacing w:line="276"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Barthes, Myth Today </w:t>
            </w:r>
          </w:p>
        </w:tc>
      </w:tr>
      <w:tr w:rsidR="007A2092" w:rsidTr="007A2092">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5: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 xml:space="preserve">Barthes, “The Death of the Author” </w:t>
            </w:r>
          </w:p>
          <w:p w:rsid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 xml:space="preserve">Foucault, “What is an Author?” </w:t>
            </w:r>
          </w:p>
        </w:tc>
      </w:tr>
      <w:tr w:rsidR="007A2092" w:rsidTr="007A2092">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6: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b/>
                <w:sz w:val="22"/>
                <w:szCs w:val="22"/>
                <w:lang w:val="en-US" w:eastAsia="en-US"/>
              </w:rPr>
            </w:pPr>
            <w:proofErr w:type="spellStart"/>
            <w:r>
              <w:rPr>
                <w:rFonts w:asciiTheme="minorHAnsi" w:hAnsiTheme="minorHAnsi" w:cstheme="minorHAnsi"/>
                <w:b/>
                <w:sz w:val="22"/>
                <w:szCs w:val="22"/>
                <w:lang w:val="en-US" w:eastAsia="en-US"/>
              </w:rPr>
              <w:t>Poststructuralism</w:t>
            </w:r>
            <w:proofErr w:type="spellEnd"/>
            <w:r>
              <w:rPr>
                <w:rFonts w:asciiTheme="minorHAnsi" w:hAnsiTheme="minorHAnsi" w:cstheme="minorHAnsi"/>
                <w:b/>
                <w:sz w:val="22"/>
                <w:szCs w:val="22"/>
                <w:lang w:val="en-US" w:eastAsia="en-US"/>
              </w:rPr>
              <w:t xml:space="preserve"> </w:t>
            </w:r>
            <w:r>
              <w:rPr>
                <w:rFonts w:asciiTheme="minorHAnsi" w:hAnsiTheme="minorHAnsi" w:cstheme="minorHAnsi"/>
                <w:b/>
                <w:iCs/>
                <w:sz w:val="22"/>
                <w:szCs w:val="22"/>
                <w:lang w:val="en-US" w:eastAsia="en-US"/>
              </w:rPr>
              <w:t xml:space="preserve">and Deconstruction </w:t>
            </w:r>
          </w:p>
          <w:p w:rsidR="007A2092" w:rsidRP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Derrida,</w:t>
            </w:r>
            <w:r>
              <w:rPr>
                <w:rFonts w:asciiTheme="minorHAnsi" w:hAnsiTheme="minorHAnsi" w:cstheme="minorHAnsi"/>
                <w:b/>
                <w:sz w:val="22"/>
                <w:szCs w:val="22"/>
              </w:rPr>
              <w:t xml:space="preserve"> </w:t>
            </w:r>
            <w:r>
              <w:rPr>
                <w:rFonts w:asciiTheme="minorHAnsi" w:hAnsiTheme="minorHAnsi" w:cstheme="minorHAnsi"/>
                <w:sz w:val="22"/>
                <w:szCs w:val="22"/>
              </w:rPr>
              <w:t xml:space="preserve">“Structure, Sign and Play in the Discourse of the Human Sciences” </w:t>
            </w:r>
          </w:p>
        </w:tc>
      </w:tr>
      <w:tr w:rsidR="007A2092" w:rsidTr="007A2092">
        <w:trPr>
          <w:trHeight w:val="553"/>
        </w:trPr>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7:     </w:t>
            </w:r>
          </w:p>
        </w:tc>
        <w:tc>
          <w:tcPr>
            <w:tcW w:w="739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iCs/>
                <w:sz w:val="22"/>
                <w:szCs w:val="22"/>
                <w:lang w:val="en-US" w:eastAsia="en-US"/>
              </w:rPr>
            </w:pPr>
            <w:r>
              <w:rPr>
                <w:rFonts w:asciiTheme="minorHAnsi" w:hAnsiTheme="minorHAnsi" w:cstheme="minorHAnsi"/>
                <w:b/>
                <w:sz w:val="22"/>
                <w:szCs w:val="22"/>
                <w:lang w:val="en-US" w:eastAsia="en-US"/>
              </w:rPr>
              <w:t>Postmodernism</w:t>
            </w:r>
            <w:r>
              <w:rPr>
                <w:rFonts w:asciiTheme="minorHAnsi" w:hAnsiTheme="minorHAnsi" w:cstheme="minorHAnsi"/>
                <w:b/>
                <w:iCs/>
                <w:sz w:val="22"/>
                <w:szCs w:val="22"/>
                <w:lang w:val="en-US" w:eastAsia="en-US"/>
              </w:rPr>
              <w:t xml:space="preserve"> </w:t>
            </w:r>
          </w:p>
        </w:tc>
      </w:tr>
      <w:tr w:rsidR="007A2092" w:rsidTr="007A2092">
        <w:trPr>
          <w:trHeight w:val="373"/>
        </w:trPr>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8: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MIDTERM EXAM</w:t>
            </w:r>
          </w:p>
          <w:p w:rsidR="007A2092" w:rsidRDefault="007A2092">
            <w:pPr>
              <w:spacing w:line="276" w:lineRule="auto"/>
              <w:rPr>
                <w:rFonts w:asciiTheme="minorHAnsi" w:hAnsiTheme="minorHAnsi" w:cstheme="minorHAnsi"/>
                <w:sz w:val="22"/>
                <w:szCs w:val="22"/>
              </w:rPr>
            </w:pPr>
          </w:p>
        </w:tc>
      </w:tr>
      <w:tr w:rsidR="007A2092" w:rsidTr="007A2092">
        <w:trPr>
          <w:trHeight w:val="418"/>
        </w:trPr>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9: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Psychoanalysis</w:t>
            </w:r>
            <w:r>
              <w:rPr>
                <w:rFonts w:asciiTheme="minorHAnsi" w:hAnsiTheme="minorHAnsi" w:cstheme="minorHAnsi"/>
                <w:b/>
                <w:iCs/>
                <w:sz w:val="22"/>
                <w:szCs w:val="22"/>
                <w:lang w:val="en-US" w:eastAsia="en-US"/>
              </w:rPr>
              <w:t xml:space="preserve"> </w:t>
            </w:r>
          </w:p>
          <w:p w:rsidR="007A2092" w:rsidRP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 xml:space="preserve">Lacan, “The Mirror Stage” </w:t>
            </w:r>
          </w:p>
        </w:tc>
      </w:tr>
      <w:tr w:rsidR="007A2092" w:rsidTr="007A2092">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10: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b/>
                <w:sz w:val="22"/>
                <w:szCs w:val="22"/>
                <w:lang w:val="en-US" w:eastAsia="en-US"/>
              </w:rPr>
            </w:pPr>
            <w:proofErr w:type="spellStart"/>
            <w:r>
              <w:rPr>
                <w:rFonts w:asciiTheme="minorHAnsi" w:hAnsiTheme="minorHAnsi" w:cstheme="minorHAnsi"/>
                <w:b/>
                <w:iCs/>
                <w:sz w:val="22"/>
                <w:szCs w:val="22"/>
                <w:lang w:val="en-US" w:eastAsia="en-US"/>
              </w:rPr>
              <w:t>Marxisms</w:t>
            </w:r>
            <w:proofErr w:type="spellEnd"/>
            <w:r>
              <w:rPr>
                <w:rFonts w:asciiTheme="minorHAnsi" w:hAnsiTheme="minorHAnsi" w:cstheme="minorHAnsi"/>
                <w:b/>
                <w:iCs/>
                <w:sz w:val="22"/>
                <w:szCs w:val="22"/>
                <w:lang w:val="en-US" w:eastAsia="en-US"/>
              </w:rPr>
              <w:t xml:space="preserve"> </w:t>
            </w:r>
          </w:p>
          <w:p w:rsidR="007A2092" w:rsidRDefault="007A2092">
            <w:pPr>
              <w:spacing w:line="276" w:lineRule="auto"/>
              <w:rPr>
                <w:rFonts w:asciiTheme="minorHAnsi" w:hAnsiTheme="minorHAnsi" w:cstheme="minorHAnsi"/>
                <w:i/>
                <w:sz w:val="22"/>
                <w:szCs w:val="22"/>
                <w:lang w:val="en-US"/>
              </w:rPr>
            </w:pPr>
            <w:proofErr w:type="spellStart"/>
            <w:r>
              <w:rPr>
                <w:rFonts w:asciiTheme="minorHAnsi" w:hAnsiTheme="minorHAnsi" w:cstheme="minorHAnsi"/>
                <w:sz w:val="22"/>
                <w:szCs w:val="22"/>
                <w:lang w:val="en-US"/>
              </w:rPr>
              <w:t>Kojève</w:t>
            </w:r>
            <w:proofErr w:type="spellEnd"/>
            <w:r>
              <w:rPr>
                <w:rFonts w:asciiTheme="minorHAnsi" w:hAnsiTheme="minorHAnsi" w:cstheme="minorHAnsi"/>
                <w:sz w:val="22"/>
                <w:szCs w:val="22"/>
                <w:lang w:val="en-US"/>
              </w:rPr>
              <w:t xml:space="preserve">, “In Place of an Introduction,” </w:t>
            </w:r>
            <w:r>
              <w:rPr>
                <w:rFonts w:asciiTheme="minorHAnsi" w:hAnsiTheme="minorHAnsi" w:cstheme="minorHAnsi"/>
                <w:i/>
                <w:sz w:val="22"/>
                <w:szCs w:val="22"/>
                <w:lang w:val="en-US"/>
              </w:rPr>
              <w:t>Introduction to the Reading of Hegel</w:t>
            </w:r>
            <w:r>
              <w:rPr>
                <w:rFonts w:asciiTheme="minorHAnsi" w:hAnsiTheme="minorHAnsi" w:cstheme="minorHAnsi"/>
                <w:sz w:val="22"/>
                <w:szCs w:val="22"/>
                <w:lang w:val="en-US"/>
              </w:rPr>
              <w:t xml:space="preserve"> </w:t>
            </w:r>
          </w:p>
          <w:p w:rsid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 xml:space="preserve">Althusser, “Ideology and Ideological State Apparatuses” </w:t>
            </w:r>
          </w:p>
        </w:tc>
      </w:tr>
      <w:tr w:rsidR="007A2092" w:rsidTr="007A2092">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11:   </w:t>
            </w:r>
          </w:p>
        </w:tc>
        <w:tc>
          <w:tcPr>
            <w:tcW w:w="7390" w:type="dxa"/>
            <w:tcBorders>
              <w:top w:val="single" w:sz="4" w:space="0" w:color="auto"/>
              <w:left w:val="single" w:sz="4" w:space="0" w:color="auto"/>
              <w:bottom w:val="single" w:sz="4" w:space="0" w:color="auto"/>
              <w:right w:val="single" w:sz="4" w:space="0" w:color="auto"/>
            </w:tcBorders>
          </w:tcPr>
          <w:p w:rsidR="007A2092" w:rsidRDefault="007A2092">
            <w:pPr>
              <w:spacing w:line="276" w:lineRule="auto"/>
              <w:rPr>
                <w:rFonts w:asciiTheme="minorHAnsi" w:hAnsiTheme="minorHAnsi" w:cstheme="minorHAnsi"/>
                <w:b/>
                <w:iCs/>
                <w:sz w:val="22"/>
                <w:szCs w:val="22"/>
                <w:lang w:val="en-US" w:eastAsia="en-US"/>
              </w:rPr>
            </w:pPr>
            <w:proofErr w:type="spellStart"/>
            <w:r>
              <w:rPr>
                <w:rFonts w:asciiTheme="minorHAnsi" w:hAnsiTheme="minorHAnsi" w:cstheme="minorHAnsi"/>
                <w:b/>
                <w:iCs/>
                <w:sz w:val="22"/>
                <w:szCs w:val="22"/>
                <w:lang w:val="en-US" w:eastAsia="en-US"/>
              </w:rPr>
              <w:t>Labour</w:t>
            </w:r>
            <w:proofErr w:type="spellEnd"/>
            <w:r>
              <w:rPr>
                <w:rFonts w:asciiTheme="minorHAnsi" w:hAnsiTheme="minorHAnsi" w:cstheme="minorHAnsi"/>
                <w:b/>
                <w:iCs/>
                <w:sz w:val="22"/>
                <w:szCs w:val="22"/>
                <w:lang w:val="en-US" w:eastAsia="en-US"/>
              </w:rPr>
              <w:t xml:space="preserve"> Day</w:t>
            </w:r>
          </w:p>
          <w:p w:rsidR="007A2092" w:rsidRDefault="007A2092">
            <w:pPr>
              <w:spacing w:line="276" w:lineRule="auto"/>
              <w:rPr>
                <w:rFonts w:asciiTheme="minorHAnsi" w:hAnsiTheme="minorHAnsi" w:cstheme="minorHAnsi"/>
                <w:sz w:val="22"/>
                <w:szCs w:val="22"/>
              </w:rPr>
            </w:pPr>
          </w:p>
        </w:tc>
      </w:tr>
      <w:tr w:rsidR="007A2092" w:rsidTr="007A2092">
        <w:trPr>
          <w:trHeight w:val="1363"/>
        </w:trPr>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Week 12:</w:t>
            </w:r>
          </w:p>
        </w:tc>
        <w:tc>
          <w:tcPr>
            <w:tcW w:w="739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 xml:space="preserve">Feminisms and Gender Studies </w:t>
            </w:r>
          </w:p>
          <w:p w:rsidR="007A2092" w:rsidRDefault="007A2092">
            <w:pPr>
              <w:spacing w:line="276" w:lineRule="auto"/>
              <w:rPr>
                <w:rFonts w:asciiTheme="minorHAnsi" w:hAnsiTheme="minorHAnsi" w:cstheme="minorHAnsi"/>
                <w:b/>
                <w:sz w:val="22"/>
                <w:szCs w:val="22"/>
              </w:rPr>
            </w:pPr>
            <w:r>
              <w:rPr>
                <w:rFonts w:asciiTheme="minorHAnsi" w:hAnsiTheme="minorHAnsi" w:cstheme="minorHAnsi"/>
                <w:sz w:val="22"/>
                <w:szCs w:val="22"/>
              </w:rPr>
              <w:t xml:space="preserve">Michel Foucault, “Panopticism,” </w:t>
            </w:r>
            <w:r>
              <w:rPr>
                <w:rFonts w:asciiTheme="minorHAnsi" w:hAnsiTheme="minorHAnsi" w:cstheme="minorHAnsi"/>
                <w:i/>
                <w:sz w:val="22"/>
                <w:szCs w:val="22"/>
              </w:rPr>
              <w:t>Discipline and Punish</w:t>
            </w:r>
            <w:r>
              <w:rPr>
                <w:rFonts w:asciiTheme="minorHAnsi" w:hAnsiTheme="minorHAnsi" w:cstheme="minorHAnsi"/>
                <w:sz w:val="22"/>
                <w:szCs w:val="22"/>
              </w:rPr>
              <w:t xml:space="preserve"> </w:t>
            </w:r>
          </w:p>
          <w:p w:rsidR="00A62A3B"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Irigaray, “The Power of Discourse and the Subordination of the Feminine”</w:t>
            </w:r>
          </w:p>
          <w:p w:rsidR="007A2092" w:rsidRDefault="00A62A3B">
            <w:pPr>
              <w:spacing w:line="276" w:lineRule="auto"/>
              <w:rPr>
                <w:rFonts w:asciiTheme="minorHAnsi" w:hAnsiTheme="minorHAnsi" w:cstheme="minorHAnsi"/>
                <w:sz w:val="22"/>
                <w:szCs w:val="22"/>
              </w:rPr>
            </w:pPr>
            <w:r>
              <w:rPr>
                <w:rFonts w:asciiTheme="minorHAnsi" w:hAnsiTheme="minorHAnsi" w:cstheme="minorHAnsi"/>
                <w:sz w:val="22"/>
                <w:szCs w:val="22"/>
              </w:rPr>
              <w:t>Hooks</w:t>
            </w:r>
            <w:r w:rsidRPr="00A62A3B">
              <w:rPr>
                <w:rFonts w:asciiTheme="minorHAnsi" w:hAnsiTheme="minorHAnsi" w:cstheme="minorHAnsi"/>
                <w:sz w:val="22"/>
                <w:szCs w:val="22"/>
              </w:rPr>
              <w:t>, “</w:t>
            </w:r>
            <w:r w:rsidRPr="00A62A3B">
              <w:rPr>
                <w:rFonts w:asciiTheme="minorHAnsi" w:hAnsiTheme="minorHAnsi" w:cstheme="minorHAnsi"/>
                <w:sz w:val="22"/>
                <w:szCs w:val="22"/>
              </w:rPr>
              <w:t xml:space="preserve">Sisterhood: </w:t>
            </w:r>
            <w:bookmarkStart w:id="0" w:name="_GoBack"/>
            <w:bookmarkEnd w:id="0"/>
            <w:r w:rsidRPr="00A62A3B">
              <w:rPr>
                <w:rFonts w:asciiTheme="minorHAnsi" w:hAnsiTheme="minorHAnsi" w:cstheme="minorHAnsi"/>
                <w:sz w:val="22"/>
                <w:szCs w:val="22"/>
              </w:rPr>
              <w:t>Political Solidarity between Women</w:t>
            </w:r>
            <w:r w:rsidRPr="00A62A3B">
              <w:rPr>
                <w:rFonts w:asciiTheme="minorHAnsi" w:hAnsiTheme="minorHAnsi" w:cstheme="minorHAnsi"/>
                <w:sz w:val="22"/>
                <w:szCs w:val="22"/>
              </w:rPr>
              <w:t>”</w:t>
            </w:r>
            <w:r w:rsidR="007A2092">
              <w:rPr>
                <w:rFonts w:asciiTheme="minorHAnsi" w:hAnsiTheme="minorHAnsi" w:cstheme="minorHAnsi"/>
                <w:sz w:val="22"/>
                <w:szCs w:val="22"/>
              </w:rPr>
              <w:t xml:space="preserve"> </w:t>
            </w:r>
          </w:p>
          <w:p w:rsid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 xml:space="preserve">Butler, from </w:t>
            </w:r>
            <w:r>
              <w:rPr>
                <w:rFonts w:asciiTheme="minorHAnsi" w:hAnsiTheme="minorHAnsi" w:cstheme="minorHAnsi"/>
                <w:i/>
                <w:sz w:val="22"/>
                <w:szCs w:val="22"/>
              </w:rPr>
              <w:t>Gender Trouble</w:t>
            </w:r>
            <w:r>
              <w:rPr>
                <w:rFonts w:asciiTheme="minorHAnsi" w:hAnsiTheme="minorHAnsi" w:cstheme="minorHAnsi"/>
                <w:sz w:val="22"/>
                <w:szCs w:val="22"/>
              </w:rPr>
              <w:t xml:space="preserve"> </w:t>
            </w:r>
          </w:p>
        </w:tc>
      </w:tr>
      <w:tr w:rsidR="007A2092" w:rsidTr="007A2092">
        <w:trPr>
          <w:trHeight w:val="976"/>
        </w:trPr>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 xml:space="preserve">Week 13:     </w:t>
            </w:r>
          </w:p>
        </w:tc>
        <w:tc>
          <w:tcPr>
            <w:tcW w:w="739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 xml:space="preserve">Postcolonial Theory </w:t>
            </w:r>
          </w:p>
          <w:p w:rsid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 xml:space="preserve">Said, “Introduction,” </w:t>
            </w:r>
            <w:r>
              <w:rPr>
                <w:rFonts w:asciiTheme="minorHAnsi" w:hAnsiTheme="minorHAnsi" w:cstheme="minorHAnsi"/>
                <w:i/>
                <w:sz w:val="22"/>
                <w:szCs w:val="22"/>
              </w:rPr>
              <w:t xml:space="preserve">Orientalism </w:t>
            </w:r>
          </w:p>
          <w:p w:rsidR="007A2092" w:rsidRDefault="007A2092">
            <w:pPr>
              <w:spacing w:line="276" w:lineRule="auto"/>
              <w:rPr>
                <w:rFonts w:asciiTheme="minorHAnsi" w:hAnsiTheme="minorHAnsi" w:cstheme="minorHAnsi"/>
                <w:sz w:val="22"/>
                <w:szCs w:val="22"/>
              </w:rPr>
            </w:pPr>
            <w:r>
              <w:rPr>
                <w:rFonts w:asciiTheme="minorHAnsi" w:hAnsiTheme="minorHAnsi" w:cstheme="minorHAnsi"/>
                <w:sz w:val="22"/>
                <w:szCs w:val="22"/>
              </w:rPr>
              <w:t xml:space="preserve">Bhabha, “Of Mimicry and Man” </w:t>
            </w:r>
          </w:p>
        </w:tc>
      </w:tr>
      <w:tr w:rsidR="007A2092" w:rsidTr="007A2092">
        <w:trPr>
          <w:trHeight w:val="706"/>
        </w:trPr>
        <w:tc>
          <w:tcPr>
            <w:tcW w:w="132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t>Week 14:</w:t>
            </w:r>
          </w:p>
        </w:tc>
        <w:tc>
          <w:tcPr>
            <w:tcW w:w="7390" w:type="dxa"/>
            <w:tcBorders>
              <w:top w:val="single" w:sz="4" w:space="0" w:color="auto"/>
              <w:left w:val="single" w:sz="4" w:space="0" w:color="auto"/>
              <w:bottom w:val="single" w:sz="4" w:space="0" w:color="auto"/>
              <w:right w:val="single" w:sz="4" w:space="0" w:color="auto"/>
            </w:tcBorders>
            <w:hideMark/>
          </w:tcPr>
          <w:p w:rsidR="007A2092" w:rsidRDefault="007A2092">
            <w:pPr>
              <w:spacing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 xml:space="preserve">Ecocriticism and </w:t>
            </w:r>
            <w:proofErr w:type="spellStart"/>
            <w:r>
              <w:rPr>
                <w:rFonts w:asciiTheme="minorHAnsi" w:hAnsiTheme="minorHAnsi" w:cstheme="minorHAnsi"/>
                <w:b/>
                <w:sz w:val="22"/>
                <w:szCs w:val="22"/>
                <w:lang w:val="en-US" w:eastAsia="en-US"/>
              </w:rPr>
              <w:t>Posthumanism</w:t>
            </w:r>
            <w:proofErr w:type="spellEnd"/>
          </w:p>
          <w:p w:rsidR="007A2092" w:rsidRDefault="007A2092">
            <w:pPr>
              <w:spacing w:line="276" w:lineRule="auto"/>
              <w:rPr>
                <w:rFonts w:asciiTheme="minorHAnsi" w:hAnsiTheme="minorHAnsi" w:cstheme="minorHAnsi"/>
                <w:sz w:val="22"/>
                <w:szCs w:val="22"/>
                <w:lang w:val="en-US" w:eastAsia="en-US"/>
              </w:rPr>
            </w:pPr>
            <w:proofErr w:type="spellStart"/>
            <w:r>
              <w:rPr>
                <w:rFonts w:asciiTheme="minorHAnsi" w:hAnsiTheme="minorHAnsi" w:cstheme="minorHAnsi"/>
                <w:sz w:val="22"/>
                <w:szCs w:val="22"/>
                <w:lang w:val="en-US" w:eastAsia="en-US"/>
              </w:rPr>
              <w:t>Glotfelty</w:t>
            </w:r>
            <w:proofErr w:type="spellEnd"/>
            <w:r>
              <w:rPr>
                <w:rFonts w:asciiTheme="minorHAnsi" w:hAnsiTheme="minorHAnsi" w:cstheme="minorHAnsi"/>
                <w:sz w:val="22"/>
                <w:szCs w:val="22"/>
                <w:lang w:val="en-US" w:eastAsia="en-US"/>
              </w:rPr>
              <w:t xml:space="preserve"> “Literary Studies in an Age of Environmental Crisis”</w:t>
            </w:r>
          </w:p>
          <w:p w:rsidR="007A2092" w:rsidRDefault="007A2092">
            <w:pPr>
              <w:spacing w:line="276"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Revision</w:t>
            </w:r>
          </w:p>
        </w:tc>
      </w:tr>
    </w:tbl>
    <w:p w:rsidR="007A2092" w:rsidRDefault="007A2092" w:rsidP="007A2092">
      <w:pPr>
        <w:rPr>
          <w:rFonts w:asciiTheme="minorHAnsi" w:hAnsiTheme="minorHAnsi" w:cstheme="minorHAnsi"/>
          <w:b/>
          <w:sz w:val="22"/>
          <w:szCs w:val="22"/>
          <w:lang w:val="en-US"/>
        </w:rPr>
      </w:pPr>
    </w:p>
    <w:p w:rsidR="00706993" w:rsidRPr="007A2092" w:rsidRDefault="007A2092" w:rsidP="007A2092">
      <w:pPr>
        <w:jc w:val="center"/>
      </w:pPr>
      <w:r>
        <w:rPr>
          <w:rFonts w:asciiTheme="minorHAnsi" w:hAnsiTheme="minorHAnsi" w:cstheme="minorHAnsi"/>
          <w:b/>
          <w:sz w:val="22"/>
          <w:szCs w:val="22"/>
          <w:lang w:val="en-US"/>
        </w:rPr>
        <w:t>I WISH US ALL A SUCCESSFUL</w:t>
      </w:r>
    </w:p>
    <w:sectPr w:rsidR="00706993" w:rsidRPr="007A2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619"/>
    <w:multiLevelType w:val="multilevel"/>
    <w:tmpl w:val="671878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B2"/>
    <w:rsid w:val="0009418B"/>
    <w:rsid w:val="00492B2E"/>
    <w:rsid w:val="004A249F"/>
    <w:rsid w:val="007A2092"/>
    <w:rsid w:val="008208B2"/>
    <w:rsid w:val="00A62A3B"/>
    <w:rsid w:val="00C0290C"/>
    <w:rsid w:val="00C82B8B"/>
    <w:rsid w:val="00E35399"/>
    <w:rsid w:val="00ED22D5"/>
    <w:rsid w:val="00FA68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2F25"/>
  <w15:chartTrackingRefBased/>
  <w15:docId w15:val="{5405518C-F307-43F7-AFA9-FD499ED3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8B2"/>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820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20"/>
      <w:szCs w:val="20"/>
    </w:rPr>
  </w:style>
  <w:style w:type="character" w:customStyle="1" w:styleId="HTMLPreformattedChar">
    <w:name w:val="HTML Preformatted Char"/>
    <w:basedOn w:val="DefaultParagraphFont"/>
    <w:link w:val="HTMLPreformatted"/>
    <w:rsid w:val="008208B2"/>
    <w:rPr>
      <w:rFonts w:ascii="Verdana" w:eastAsia="Times New Roman" w:hAnsi="Verdana" w:cs="Courier New"/>
      <w:sz w:val="20"/>
      <w:szCs w:val="20"/>
      <w:lang w:eastAsia="tr-TR"/>
    </w:rPr>
  </w:style>
  <w:style w:type="paragraph" w:styleId="Title">
    <w:name w:val="Title"/>
    <w:basedOn w:val="Normal"/>
    <w:link w:val="TitleChar"/>
    <w:qFormat/>
    <w:rsid w:val="008208B2"/>
    <w:pPr>
      <w:jc w:val="center"/>
    </w:pPr>
    <w:rPr>
      <w:b/>
      <w:sz w:val="20"/>
      <w:szCs w:val="20"/>
    </w:rPr>
  </w:style>
  <w:style w:type="character" w:customStyle="1" w:styleId="TitleChar">
    <w:name w:val="Title Char"/>
    <w:basedOn w:val="DefaultParagraphFont"/>
    <w:link w:val="Title"/>
    <w:rsid w:val="008208B2"/>
    <w:rPr>
      <w:rFonts w:ascii="Times New Roman" w:eastAsia="Times New Roman" w:hAnsi="Times New Roman" w:cs="Times New Roman"/>
      <w:b/>
      <w:sz w:val="20"/>
      <w:szCs w:val="20"/>
      <w:lang w:eastAsia="tr-TR"/>
    </w:rPr>
  </w:style>
  <w:style w:type="paragraph" w:styleId="NoSpacing">
    <w:name w:val="No Spacing"/>
    <w:uiPriority w:val="1"/>
    <w:qFormat/>
    <w:rsid w:val="008208B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0237">
      <w:bodyDiv w:val="1"/>
      <w:marLeft w:val="0"/>
      <w:marRight w:val="0"/>
      <w:marTop w:val="0"/>
      <w:marBottom w:val="0"/>
      <w:divBdr>
        <w:top w:val="none" w:sz="0" w:space="0" w:color="auto"/>
        <w:left w:val="none" w:sz="0" w:space="0" w:color="auto"/>
        <w:bottom w:val="none" w:sz="0" w:space="0" w:color="auto"/>
        <w:right w:val="none" w:sz="0" w:space="0" w:color="auto"/>
      </w:divBdr>
    </w:div>
    <w:div w:id="19915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Çankaya Universty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Nart Bedin ATALAY</dc:creator>
  <cp:keywords/>
  <dc:description/>
  <cp:lastModifiedBy>Cankaya</cp:lastModifiedBy>
  <cp:revision>7</cp:revision>
  <cp:lastPrinted>2023-02-28T13:20:00Z</cp:lastPrinted>
  <dcterms:created xsi:type="dcterms:W3CDTF">2023-02-27T13:49:00Z</dcterms:created>
  <dcterms:modified xsi:type="dcterms:W3CDTF">2025-02-20T11:13:00Z</dcterms:modified>
</cp:coreProperties>
</file>