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74" w:rsidRPr="00163274" w:rsidRDefault="00163274" w:rsidP="00163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>ÇANKAYA UNIVERSITY</w:t>
      </w:r>
    </w:p>
    <w:p w:rsidR="00163274" w:rsidRPr="00163274" w:rsidRDefault="00163274" w:rsidP="00163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>DEPARTMENT OF ENGLISH LANGUAGE AND LITERATURE</w:t>
      </w:r>
    </w:p>
    <w:p w:rsidR="00163274" w:rsidRPr="00163274" w:rsidRDefault="00163274" w:rsidP="00163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b/>
          <w:bCs/>
          <w:color w:val="000000"/>
          <w:lang w:val="tr-TR" w:eastAsia="tr-TR"/>
        </w:rPr>
        <w:t>2023-2024</w:t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 xml:space="preserve"> FALL SEMESTER</w:t>
      </w:r>
    </w:p>
    <w:p w:rsidR="00163274" w:rsidRPr="00163274" w:rsidRDefault="00163274" w:rsidP="001632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163274" w:rsidRPr="00163274" w:rsidRDefault="00163274" w:rsidP="0016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>ELL 431</w:t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ab/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ab/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ab/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ab/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ab/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ab/>
        <w:t xml:space="preserve">                                     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val="tr-TR" w:eastAsia="tr-TR"/>
        </w:rPr>
        <w:t>Berkem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val="tr-TR" w:eastAsia="tr-TR"/>
        </w:rPr>
        <w:t xml:space="preserve"> Sağlam</w:t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 xml:space="preserve">, </w:t>
      </w:r>
      <w:proofErr w:type="spellStart"/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>PhD</w:t>
      </w:r>
      <w:proofErr w:type="spellEnd"/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>.</w:t>
      </w:r>
    </w:p>
    <w:p w:rsidR="00163274" w:rsidRPr="00163274" w:rsidRDefault="00163274" w:rsidP="0016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 xml:space="preserve">World </w:t>
      </w:r>
      <w:proofErr w:type="spellStart"/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>Literature</w:t>
      </w:r>
      <w:proofErr w:type="spellEnd"/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ab/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ab/>
        <w:t xml:space="preserve">              </w:t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ab/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ab/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ab/>
        <w:t xml:space="preserve">  </w:t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ab/>
        <w:t xml:space="preserve">          </w:t>
      </w:r>
      <w:r>
        <w:rPr>
          <w:rFonts w:ascii="Calibri" w:eastAsia="Times New Roman" w:hAnsi="Calibri" w:cs="Calibri"/>
          <w:b/>
          <w:bCs/>
          <w:color w:val="000000"/>
          <w:lang w:val="tr-TR" w:eastAsia="tr-TR"/>
        </w:rPr>
        <w:t xml:space="preserve">Office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val="tr-TR" w:eastAsia="tr-TR"/>
        </w:rPr>
        <w:t>Hours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val="tr-TR" w:eastAsia="tr-TR"/>
        </w:rPr>
        <w:t xml:space="preserve">: </w:t>
      </w:r>
    </w:p>
    <w:p w:rsidR="00163274" w:rsidRPr="00163274" w:rsidRDefault="00163274" w:rsidP="0016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>                                                     </w:t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ab/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ab/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ab/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ab/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ab/>
      </w: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ab/>
      </w:r>
    </w:p>
    <w:p w:rsidR="00163274" w:rsidRPr="00163274" w:rsidRDefault="00163274" w:rsidP="0016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163274" w:rsidRPr="00163274" w:rsidRDefault="00163274" w:rsidP="0016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 xml:space="preserve">Course </w:t>
      </w:r>
      <w:proofErr w:type="spellStart"/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>Description</w:t>
      </w:r>
      <w:proofErr w:type="spellEnd"/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>and</w:t>
      </w:r>
      <w:proofErr w:type="spellEnd"/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>Objectives</w:t>
      </w:r>
      <w:proofErr w:type="spellEnd"/>
    </w:p>
    <w:p w:rsidR="00163274" w:rsidRPr="00163274" w:rsidRDefault="00163274" w:rsidP="0016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This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course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provides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a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contemporary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introduction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to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a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vast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field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of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study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,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to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broaden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students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’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frames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of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reference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and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help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them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develop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an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international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,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pluralistic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and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cosmopolitan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approach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to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literature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.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It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introduces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a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range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of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literary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texts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selected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from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different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cultures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and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traditions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,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produced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or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circulated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in English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or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in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translation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,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and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reflecting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various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perspectives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and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critical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concerns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.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The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course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will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be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taught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as a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cross-cultural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and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comparative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study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with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an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emphasis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on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the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role of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the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reader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>.</w:t>
      </w:r>
    </w:p>
    <w:p w:rsidR="00163274" w:rsidRPr="00163274" w:rsidRDefault="00163274" w:rsidP="0016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163274" w:rsidRPr="00163274" w:rsidRDefault="00163274" w:rsidP="0016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 xml:space="preserve">Course </w:t>
      </w:r>
      <w:proofErr w:type="spellStart"/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>Material</w:t>
      </w:r>
      <w:proofErr w:type="spellEnd"/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>  </w:t>
      </w:r>
    </w:p>
    <w:p w:rsidR="00163274" w:rsidRPr="00163274" w:rsidRDefault="00163274" w:rsidP="0016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Photocopy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pack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> </w:t>
      </w:r>
    </w:p>
    <w:p w:rsidR="00163274" w:rsidRPr="00163274" w:rsidRDefault="00163274" w:rsidP="0016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163274" w:rsidRPr="00163274" w:rsidRDefault="00163274" w:rsidP="0016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163274">
        <w:rPr>
          <w:rFonts w:ascii="Calibri" w:eastAsia="Times New Roman" w:hAnsi="Calibri" w:cs="Calibri"/>
          <w:b/>
          <w:bCs/>
          <w:color w:val="000000"/>
          <w:lang w:val="tr-TR" w:eastAsia="tr-TR"/>
        </w:rPr>
        <w:t>References</w:t>
      </w:r>
      <w:proofErr w:type="spellEnd"/>
    </w:p>
    <w:p w:rsidR="00163274" w:rsidRPr="00163274" w:rsidRDefault="00163274" w:rsidP="0016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Mack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,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Maynard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>, et. al</w:t>
      </w:r>
      <w:proofErr w:type="gramStart"/>
      <w:r w:rsidRPr="00163274">
        <w:rPr>
          <w:rFonts w:ascii="Calibri" w:eastAsia="Times New Roman" w:hAnsi="Calibri" w:cs="Calibri"/>
          <w:color w:val="000000"/>
          <w:lang w:val="tr-TR" w:eastAsia="tr-TR"/>
        </w:rPr>
        <w:t>.,</w:t>
      </w:r>
      <w:proofErr w:type="gram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eds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. </w:t>
      </w:r>
      <w:proofErr w:type="spellStart"/>
      <w:r w:rsidRPr="00163274">
        <w:rPr>
          <w:rFonts w:ascii="Calibri" w:eastAsia="Times New Roman" w:hAnsi="Calibri" w:cs="Calibri"/>
          <w:i/>
          <w:iCs/>
          <w:color w:val="000000"/>
          <w:lang w:val="tr-TR" w:eastAsia="tr-TR"/>
        </w:rPr>
        <w:t>The</w:t>
      </w:r>
      <w:proofErr w:type="spellEnd"/>
      <w:r w:rsidRPr="00163274">
        <w:rPr>
          <w:rFonts w:ascii="Calibri" w:eastAsia="Times New Roman" w:hAnsi="Calibri" w:cs="Calibri"/>
          <w:i/>
          <w:iCs/>
          <w:color w:val="000000"/>
          <w:lang w:val="tr-TR" w:eastAsia="tr-TR"/>
        </w:rPr>
        <w:t xml:space="preserve"> Norton </w:t>
      </w:r>
      <w:proofErr w:type="spellStart"/>
      <w:r w:rsidRPr="00163274">
        <w:rPr>
          <w:rFonts w:ascii="Calibri" w:eastAsia="Times New Roman" w:hAnsi="Calibri" w:cs="Calibri"/>
          <w:i/>
          <w:iCs/>
          <w:color w:val="000000"/>
          <w:lang w:val="tr-TR" w:eastAsia="tr-TR"/>
        </w:rPr>
        <w:t>Anthology</w:t>
      </w:r>
      <w:proofErr w:type="spellEnd"/>
      <w:r w:rsidRPr="00163274">
        <w:rPr>
          <w:rFonts w:ascii="Calibri" w:eastAsia="Times New Roman" w:hAnsi="Calibri" w:cs="Calibri"/>
          <w:i/>
          <w:iCs/>
          <w:color w:val="000000"/>
          <w:lang w:val="tr-TR" w:eastAsia="tr-TR"/>
        </w:rPr>
        <w:t xml:space="preserve"> of World </w:t>
      </w:r>
      <w:proofErr w:type="spellStart"/>
      <w:r w:rsidRPr="00163274">
        <w:rPr>
          <w:rFonts w:ascii="Calibri" w:eastAsia="Times New Roman" w:hAnsi="Calibri" w:cs="Calibri"/>
          <w:i/>
          <w:iCs/>
          <w:color w:val="000000"/>
          <w:lang w:val="tr-TR" w:eastAsia="tr-TR"/>
        </w:rPr>
        <w:t>Masterpieces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.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Vol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. I </w:t>
      </w:r>
      <w:proofErr w:type="spellStart"/>
      <w:r w:rsidRPr="00163274">
        <w:rPr>
          <w:rFonts w:ascii="Calibri" w:eastAsia="Times New Roman" w:hAnsi="Calibri" w:cs="Calibri"/>
          <w:color w:val="000000"/>
          <w:lang w:val="tr-TR" w:eastAsia="tr-TR"/>
        </w:rPr>
        <w:t>and</w:t>
      </w:r>
      <w:proofErr w:type="spellEnd"/>
      <w:r w:rsidRPr="00163274">
        <w:rPr>
          <w:rFonts w:ascii="Calibri" w:eastAsia="Times New Roman" w:hAnsi="Calibri" w:cs="Calibri"/>
          <w:color w:val="000000"/>
          <w:lang w:val="tr-TR" w:eastAsia="tr-TR"/>
        </w:rPr>
        <w:t xml:space="preserve"> II. New York: </w:t>
      </w:r>
      <w:r w:rsidRPr="00163274">
        <w:rPr>
          <w:rFonts w:ascii="Calibri" w:eastAsia="Times New Roman" w:hAnsi="Calibri" w:cs="Calibri"/>
          <w:color w:val="000000"/>
          <w:lang w:val="tr-TR" w:eastAsia="tr-TR"/>
        </w:rPr>
        <w:tab/>
        <w:t>Norton, 1992.</w:t>
      </w:r>
    </w:p>
    <w:p w:rsidR="00413397" w:rsidRDefault="00093DBA"/>
    <w:p w:rsidR="00163274" w:rsidRPr="00163274" w:rsidRDefault="00163274" w:rsidP="001632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r-TR" w:eastAsia="tr-TR"/>
        </w:rPr>
      </w:pPr>
      <w:r w:rsidRPr="00163274">
        <w:rPr>
          <w:rFonts w:ascii="Calibri" w:eastAsia="Times New Roman" w:hAnsi="Calibri" w:cs="Calibri"/>
          <w:b/>
          <w:bCs/>
          <w:color w:val="000000"/>
          <w:kern w:val="36"/>
          <w:lang w:val="tr-TR" w:eastAsia="tr-TR"/>
        </w:rPr>
        <w:t xml:space="preserve">Course </w:t>
      </w:r>
      <w:proofErr w:type="spellStart"/>
      <w:r w:rsidRPr="00163274">
        <w:rPr>
          <w:rFonts w:ascii="Calibri" w:eastAsia="Times New Roman" w:hAnsi="Calibri" w:cs="Calibri"/>
          <w:b/>
          <w:bCs/>
          <w:color w:val="000000"/>
          <w:kern w:val="36"/>
          <w:lang w:val="tr-TR" w:eastAsia="tr-TR"/>
        </w:rPr>
        <w:t>Requirements</w:t>
      </w:r>
      <w:proofErr w:type="spellEnd"/>
      <w:r w:rsidRPr="00163274">
        <w:rPr>
          <w:rFonts w:ascii="Calibri" w:eastAsia="Times New Roman" w:hAnsi="Calibri" w:cs="Calibri"/>
          <w:b/>
          <w:bCs/>
          <w:color w:val="000000"/>
          <w:kern w:val="36"/>
          <w:lang w:val="tr-TR" w:eastAsia="tr-TR"/>
        </w:rPr>
        <w:t xml:space="preserve"> </w:t>
      </w:r>
    </w:p>
    <w:p w:rsidR="00F54172" w:rsidRPr="00F54172" w:rsidRDefault="00F54172" w:rsidP="00F54172">
      <w:pPr>
        <w:spacing w:line="252" w:lineRule="auto"/>
        <w:rPr>
          <w:lang w:val="tr-TR"/>
        </w:rPr>
      </w:pPr>
      <w:r w:rsidRPr="00F54172">
        <w:rPr>
          <w:lang w:val="tr-TR"/>
        </w:rPr>
        <w:t xml:space="preserve">As </w:t>
      </w:r>
      <w:proofErr w:type="spellStart"/>
      <w:r w:rsidRPr="00F54172">
        <w:rPr>
          <w:lang w:val="tr-TR"/>
        </w:rPr>
        <w:t>the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course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aims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to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enhance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students</w:t>
      </w:r>
      <w:proofErr w:type="spellEnd"/>
      <w:r w:rsidRPr="00F54172">
        <w:rPr>
          <w:lang w:val="tr-TR"/>
        </w:rPr>
        <w:t xml:space="preserve">’ </w:t>
      </w:r>
      <w:proofErr w:type="spellStart"/>
      <w:r w:rsidRPr="00F54172">
        <w:rPr>
          <w:lang w:val="tr-TR"/>
        </w:rPr>
        <w:t>abilities</w:t>
      </w:r>
      <w:proofErr w:type="spellEnd"/>
      <w:r w:rsidRPr="00F54172">
        <w:rPr>
          <w:lang w:val="tr-TR"/>
        </w:rPr>
        <w:t xml:space="preserve"> in </w:t>
      </w:r>
      <w:proofErr w:type="spellStart"/>
      <w:r w:rsidRPr="00F54172">
        <w:rPr>
          <w:lang w:val="tr-TR"/>
        </w:rPr>
        <w:t>evaluating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literature</w:t>
      </w:r>
      <w:proofErr w:type="spellEnd"/>
      <w:r w:rsidRPr="00F54172">
        <w:rPr>
          <w:lang w:val="tr-TR"/>
        </w:rPr>
        <w:t xml:space="preserve">, </w:t>
      </w:r>
      <w:proofErr w:type="spellStart"/>
      <w:r w:rsidRPr="00F54172">
        <w:rPr>
          <w:lang w:val="tr-TR"/>
        </w:rPr>
        <w:t>course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activities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will</w:t>
      </w:r>
      <w:proofErr w:type="spellEnd"/>
      <w:r w:rsidRPr="00F54172">
        <w:rPr>
          <w:lang w:val="tr-TR"/>
        </w:rPr>
        <w:t xml:space="preserve"> be </w:t>
      </w:r>
      <w:proofErr w:type="spellStart"/>
      <w:r w:rsidRPr="00F54172">
        <w:rPr>
          <w:lang w:val="tr-TR"/>
        </w:rPr>
        <w:t>based</w:t>
      </w:r>
      <w:proofErr w:type="spellEnd"/>
      <w:r w:rsidRPr="00F54172">
        <w:rPr>
          <w:lang w:val="tr-TR"/>
        </w:rPr>
        <w:t xml:space="preserve"> on </w:t>
      </w:r>
      <w:proofErr w:type="spellStart"/>
      <w:r w:rsidRPr="00F54172">
        <w:rPr>
          <w:lang w:val="tr-TR"/>
        </w:rPr>
        <w:t>group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discussions</w:t>
      </w:r>
      <w:proofErr w:type="spellEnd"/>
      <w:r w:rsidRPr="00F54172">
        <w:rPr>
          <w:lang w:val="tr-TR"/>
        </w:rPr>
        <w:t xml:space="preserve">. </w:t>
      </w:r>
    </w:p>
    <w:p w:rsidR="00F54172" w:rsidRPr="00F54172" w:rsidRDefault="00F54172" w:rsidP="00F54172">
      <w:pPr>
        <w:spacing w:line="252" w:lineRule="auto"/>
        <w:rPr>
          <w:lang w:val="tr-TR"/>
        </w:rPr>
      </w:pPr>
      <w:proofErr w:type="spellStart"/>
      <w:r w:rsidRPr="00F54172">
        <w:rPr>
          <w:lang w:val="tr-TR"/>
        </w:rPr>
        <w:t>Attendance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and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participation</w:t>
      </w:r>
      <w:proofErr w:type="spellEnd"/>
      <w:r w:rsidRPr="00F54172">
        <w:rPr>
          <w:lang w:val="tr-TR"/>
        </w:rPr>
        <w:t xml:space="preserve"> is </w:t>
      </w:r>
      <w:proofErr w:type="spellStart"/>
      <w:r w:rsidRPr="00F54172">
        <w:rPr>
          <w:lang w:val="tr-TR"/>
        </w:rPr>
        <w:t>based</w:t>
      </w:r>
      <w:proofErr w:type="spellEnd"/>
      <w:r w:rsidRPr="00F54172">
        <w:rPr>
          <w:lang w:val="tr-TR"/>
        </w:rPr>
        <w:t xml:space="preserve"> on </w:t>
      </w:r>
      <w:proofErr w:type="spellStart"/>
      <w:r w:rsidRPr="00F54172">
        <w:rPr>
          <w:lang w:val="tr-TR"/>
        </w:rPr>
        <w:t>whether</w:t>
      </w:r>
      <w:proofErr w:type="spellEnd"/>
      <w:r w:rsidRPr="00F54172">
        <w:rPr>
          <w:lang w:val="tr-TR"/>
        </w:rPr>
        <w:t xml:space="preserve"> a) </w:t>
      </w:r>
      <w:proofErr w:type="spellStart"/>
      <w:r w:rsidRPr="00F54172">
        <w:rPr>
          <w:lang w:val="tr-TR"/>
        </w:rPr>
        <w:t>the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text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assigned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for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that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week</w:t>
      </w:r>
      <w:proofErr w:type="spellEnd"/>
      <w:r w:rsidRPr="00F54172">
        <w:rPr>
          <w:lang w:val="tr-TR"/>
        </w:rPr>
        <w:t xml:space="preserve"> has </w:t>
      </w:r>
      <w:proofErr w:type="spellStart"/>
      <w:r w:rsidRPr="00F54172">
        <w:rPr>
          <w:lang w:val="tr-TR"/>
        </w:rPr>
        <w:t>been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read</w:t>
      </w:r>
      <w:proofErr w:type="spellEnd"/>
      <w:r w:rsidRPr="00F54172">
        <w:rPr>
          <w:lang w:val="tr-TR"/>
        </w:rPr>
        <w:t xml:space="preserve"> b) </w:t>
      </w:r>
      <w:proofErr w:type="spellStart"/>
      <w:r w:rsidRPr="00F54172">
        <w:rPr>
          <w:lang w:val="tr-TR"/>
        </w:rPr>
        <w:t>if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the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student</w:t>
      </w:r>
      <w:proofErr w:type="spellEnd"/>
      <w:r w:rsidRPr="00F54172">
        <w:rPr>
          <w:lang w:val="tr-TR"/>
        </w:rPr>
        <w:t xml:space="preserve"> has </w:t>
      </w:r>
      <w:proofErr w:type="spellStart"/>
      <w:r w:rsidRPr="00F54172">
        <w:rPr>
          <w:lang w:val="tr-TR"/>
        </w:rPr>
        <w:t>the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text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with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them</w:t>
      </w:r>
      <w:proofErr w:type="spellEnd"/>
      <w:r w:rsidRPr="00F54172">
        <w:rPr>
          <w:lang w:val="tr-TR"/>
        </w:rPr>
        <w:t xml:space="preserve"> in </w:t>
      </w:r>
      <w:proofErr w:type="spellStart"/>
      <w:r w:rsidRPr="00F54172">
        <w:rPr>
          <w:lang w:val="tr-TR"/>
        </w:rPr>
        <w:t>class</w:t>
      </w:r>
      <w:proofErr w:type="spellEnd"/>
      <w:r w:rsidRPr="00F54172">
        <w:rPr>
          <w:lang w:val="tr-TR"/>
        </w:rPr>
        <w:t xml:space="preserve"> c) </w:t>
      </w:r>
      <w:proofErr w:type="spellStart"/>
      <w:r w:rsidRPr="00F54172">
        <w:rPr>
          <w:lang w:val="tr-TR"/>
        </w:rPr>
        <w:t>if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the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student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takes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notes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during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class</w:t>
      </w:r>
      <w:proofErr w:type="spellEnd"/>
      <w:r w:rsidRPr="00F54172">
        <w:rPr>
          <w:lang w:val="tr-TR"/>
        </w:rPr>
        <w:t xml:space="preserve"> d) </w:t>
      </w:r>
      <w:proofErr w:type="spellStart"/>
      <w:r w:rsidRPr="00F54172">
        <w:rPr>
          <w:lang w:val="tr-TR"/>
        </w:rPr>
        <w:t>intelligent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participation</w:t>
      </w:r>
      <w:proofErr w:type="spellEnd"/>
      <w:r w:rsidRPr="00F54172">
        <w:rPr>
          <w:lang w:val="tr-TR"/>
        </w:rPr>
        <w:t xml:space="preserve"> in </w:t>
      </w:r>
      <w:proofErr w:type="spellStart"/>
      <w:r w:rsidRPr="00F54172">
        <w:rPr>
          <w:lang w:val="tr-TR"/>
        </w:rPr>
        <w:t>class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discussions</w:t>
      </w:r>
      <w:proofErr w:type="spellEnd"/>
      <w:r w:rsidRPr="00F54172">
        <w:rPr>
          <w:lang w:val="tr-TR"/>
        </w:rPr>
        <w:t xml:space="preserve"> is </w:t>
      </w:r>
      <w:proofErr w:type="spellStart"/>
      <w:r w:rsidRPr="00F54172">
        <w:rPr>
          <w:lang w:val="tr-TR"/>
        </w:rPr>
        <w:t>provided</w:t>
      </w:r>
      <w:proofErr w:type="spellEnd"/>
      <w:r w:rsidRPr="00F54172">
        <w:rPr>
          <w:lang w:val="tr-TR"/>
        </w:rPr>
        <w:t>.</w:t>
      </w:r>
    </w:p>
    <w:p w:rsidR="00F54172" w:rsidRPr="00F54172" w:rsidRDefault="00F54172" w:rsidP="00F54172">
      <w:pPr>
        <w:spacing w:line="252" w:lineRule="auto"/>
        <w:ind w:left="720"/>
        <w:contextualSpacing/>
        <w:rPr>
          <w:lang w:val="tr-TR"/>
        </w:rPr>
      </w:pPr>
      <w:proofErr w:type="spellStart"/>
      <w:r w:rsidRPr="00F54172">
        <w:rPr>
          <w:lang w:val="tr-TR"/>
        </w:rPr>
        <w:t>Please</w:t>
      </w:r>
      <w:proofErr w:type="spellEnd"/>
      <w:r w:rsidRPr="00F54172">
        <w:rPr>
          <w:lang w:val="tr-TR"/>
        </w:rPr>
        <w:t xml:space="preserve"> put </w:t>
      </w:r>
      <w:proofErr w:type="spellStart"/>
      <w:r w:rsidRPr="00F54172">
        <w:rPr>
          <w:lang w:val="tr-TR"/>
        </w:rPr>
        <w:t>your</w:t>
      </w:r>
      <w:proofErr w:type="spellEnd"/>
      <w:r w:rsidRPr="00F54172">
        <w:rPr>
          <w:lang w:val="tr-TR"/>
        </w:rPr>
        <w:t xml:space="preserve"> mobile </w:t>
      </w:r>
      <w:proofErr w:type="spellStart"/>
      <w:r w:rsidRPr="00F54172">
        <w:rPr>
          <w:lang w:val="tr-TR"/>
        </w:rPr>
        <w:t>phones</w:t>
      </w:r>
      <w:proofErr w:type="spellEnd"/>
      <w:r w:rsidRPr="00F54172">
        <w:rPr>
          <w:lang w:val="tr-TR"/>
        </w:rPr>
        <w:t xml:space="preserve"> AWAY </w:t>
      </w:r>
      <w:proofErr w:type="spellStart"/>
      <w:r w:rsidRPr="00F54172">
        <w:rPr>
          <w:lang w:val="tr-TR"/>
        </w:rPr>
        <w:t>during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class</w:t>
      </w:r>
      <w:proofErr w:type="spellEnd"/>
      <w:r w:rsidRPr="00F54172">
        <w:rPr>
          <w:lang w:val="tr-TR"/>
        </w:rPr>
        <w:t xml:space="preserve">, I do not </w:t>
      </w:r>
      <w:proofErr w:type="spellStart"/>
      <w:r w:rsidRPr="00F54172">
        <w:rPr>
          <w:lang w:val="tr-TR"/>
        </w:rPr>
        <w:t>accept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the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use</w:t>
      </w:r>
      <w:proofErr w:type="spellEnd"/>
      <w:r w:rsidRPr="00F54172">
        <w:rPr>
          <w:lang w:val="tr-TR"/>
        </w:rPr>
        <w:t xml:space="preserve"> of </w:t>
      </w:r>
      <w:proofErr w:type="spellStart"/>
      <w:r w:rsidRPr="00F54172">
        <w:rPr>
          <w:lang w:val="tr-TR"/>
        </w:rPr>
        <w:t>phones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for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any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reason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whatsoever</w:t>
      </w:r>
      <w:proofErr w:type="spellEnd"/>
      <w:r w:rsidRPr="00F54172">
        <w:rPr>
          <w:lang w:val="tr-TR"/>
        </w:rPr>
        <w:t>.</w:t>
      </w:r>
    </w:p>
    <w:p w:rsidR="00F54172" w:rsidRPr="00F54172" w:rsidRDefault="00F54172" w:rsidP="00F54172">
      <w:pPr>
        <w:spacing w:line="252" w:lineRule="auto"/>
        <w:jc w:val="both"/>
        <w:rPr>
          <w:lang w:val="tr-TR"/>
        </w:rPr>
      </w:pPr>
      <w:proofErr w:type="spellStart"/>
      <w:r w:rsidRPr="00F54172">
        <w:rPr>
          <w:lang w:val="tr-TR"/>
        </w:rPr>
        <w:t>If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the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student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fails</w:t>
      </w:r>
      <w:proofErr w:type="spellEnd"/>
      <w:r w:rsidRPr="00F54172">
        <w:rPr>
          <w:lang w:val="tr-TR"/>
        </w:rPr>
        <w:t xml:space="preserve"> in </w:t>
      </w:r>
      <w:proofErr w:type="spellStart"/>
      <w:r w:rsidRPr="00F54172">
        <w:rPr>
          <w:lang w:val="tr-TR"/>
        </w:rPr>
        <w:t>their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responsibilities</w:t>
      </w:r>
      <w:proofErr w:type="spellEnd"/>
      <w:r w:rsidRPr="00F54172">
        <w:rPr>
          <w:lang w:val="tr-TR"/>
        </w:rPr>
        <w:t xml:space="preserve">, </w:t>
      </w:r>
      <w:proofErr w:type="spellStart"/>
      <w:r w:rsidRPr="00F54172">
        <w:rPr>
          <w:lang w:val="tr-TR"/>
        </w:rPr>
        <w:t>their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work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will</w:t>
      </w:r>
      <w:proofErr w:type="spellEnd"/>
      <w:r w:rsidRPr="00F54172">
        <w:rPr>
          <w:lang w:val="tr-TR"/>
        </w:rPr>
        <w:t xml:space="preserve"> be </w:t>
      </w:r>
      <w:proofErr w:type="spellStart"/>
      <w:r w:rsidRPr="00F54172">
        <w:rPr>
          <w:lang w:val="tr-TR"/>
        </w:rPr>
        <w:t>considered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unsatisfactory</w:t>
      </w:r>
      <w:proofErr w:type="spellEnd"/>
      <w:r w:rsidRPr="00F54172">
        <w:rPr>
          <w:lang w:val="tr-TR"/>
        </w:rPr>
        <w:t xml:space="preserve">. </w:t>
      </w:r>
      <w:proofErr w:type="spellStart"/>
      <w:r w:rsidRPr="00F54172">
        <w:rPr>
          <w:lang w:val="tr-TR"/>
        </w:rPr>
        <w:t>Additionally</w:t>
      </w:r>
      <w:proofErr w:type="spellEnd"/>
      <w:r w:rsidRPr="00F54172">
        <w:rPr>
          <w:lang w:val="tr-TR"/>
        </w:rPr>
        <w:t xml:space="preserve">, </w:t>
      </w:r>
      <w:proofErr w:type="spellStart"/>
      <w:r w:rsidRPr="00F54172">
        <w:rPr>
          <w:lang w:val="tr-TR"/>
        </w:rPr>
        <w:t>tardiness</w:t>
      </w:r>
      <w:proofErr w:type="spellEnd"/>
      <w:r w:rsidRPr="00F54172">
        <w:rPr>
          <w:lang w:val="tr-TR"/>
        </w:rPr>
        <w:t xml:space="preserve"> is </w:t>
      </w:r>
      <w:proofErr w:type="spellStart"/>
      <w:r w:rsidRPr="00F54172">
        <w:rPr>
          <w:lang w:val="tr-TR"/>
        </w:rPr>
        <w:t>considered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rude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and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distracting</w:t>
      </w:r>
      <w:proofErr w:type="spellEnd"/>
      <w:r w:rsidRPr="00F54172">
        <w:rPr>
          <w:lang w:val="tr-TR"/>
        </w:rPr>
        <w:t xml:space="preserve">, </w:t>
      </w:r>
      <w:proofErr w:type="spellStart"/>
      <w:r w:rsidRPr="00F54172">
        <w:rPr>
          <w:lang w:val="tr-TR"/>
        </w:rPr>
        <w:t>so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refrain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from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doing</w:t>
      </w:r>
      <w:proofErr w:type="spellEnd"/>
      <w:r w:rsidRPr="00F54172">
        <w:rPr>
          <w:lang w:val="tr-TR"/>
        </w:rPr>
        <w:t xml:space="preserve"> it.</w:t>
      </w:r>
    </w:p>
    <w:p w:rsidR="00F54172" w:rsidRDefault="00F54172" w:rsidP="00F54172">
      <w:pPr>
        <w:spacing w:line="252" w:lineRule="auto"/>
        <w:jc w:val="both"/>
        <w:rPr>
          <w:lang w:val="tr-TR"/>
        </w:rPr>
      </w:pPr>
      <w:proofErr w:type="spellStart"/>
      <w:r w:rsidRPr="00F54172">
        <w:rPr>
          <w:lang w:val="tr-TR"/>
        </w:rPr>
        <w:t>Being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absent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for</w:t>
      </w:r>
      <w:proofErr w:type="spellEnd"/>
      <w:r w:rsidRPr="00F54172">
        <w:rPr>
          <w:lang w:val="tr-TR"/>
        </w:rPr>
        <w:t xml:space="preserve"> a </w:t>
      </w:r>
      <w:proofErr w:type="spellStart"/>
      <w:r w:rsidRPr="00F54172">
        <w:rPr>
          <w:lang w:val="tr-TR"/>
        </w:rPr>
        <w:t>presentation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or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quiz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will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result</w:t>
      </w:r>
      <w:proofErr w:type="spellEnd"/>
      <w:r w:rsidRPr="00F54172">
        <w:rPr>
          <w:lang w:val="tr-TR"/>
        </w:rPr>
        <w:t xml:space="preserve"> in an </w:t>
      </w:r>
      <w:proofErr w:type="spellStart"/>
      <w:r w:rsidRPr="00F54172">
        <w:rPr>
          <w:lang w:val="tr-TR"/>
        </w:rPr>
        <w:t>automatic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failing</w:t>
      </w:r>
      <w:proofErr w:type="spellEnd"/>
      <w:r w:rsidRPr="00F54172">
        <w:rPr>
          <w:lang w:val="tr-TR"/>
        </w:rPr>
        <w:t xml:space="preserve"> of </w:t>
      </w:r>
      <w:proofErr w:type="spellStart"/>
      <w:r w:rsidRPr="00F54172">
        <w:rPr>
          <w:lang w:val="tr-TR"/>
        </w:rPr>
        <w:t>the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assignment</w:t>
      </w:r>
      <w:proofErr w:type="spellEnd"/>
      <w:r w:rsidRPr="00F54172">
        <w:rPr>
          <w:lang w:val="tr-TR"/>
        </w:rPr>
        <w:t xml:space="preserve">. </w:t>
      </w:r>
      <w:proofErr w:type="spellStart"/>
      <w:r w:rsidRPr="00F54172">
        <w:rPr>
          <w:lang w:val="tr-TR"/>
        </w:rPr>
        <w:t>If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there</w:t>
      </w:r>
      <w:proofErr w:type="spellEnd"/>
      <w:r w:rsidRPr="00F54172">
        <w:rPr>
          <w:lang w:val="tr-TR"/>
        </w:rPr>
        <w:t xml:space="preserve"> is a </w:t>
      </w:r>
      <w:proofErr w:type="spellStart"/>
      <w:r w:rsidRPr="00F54172">
        <w:rPr>
          <w:lang w:val="tr-TR"/>
        </w:rPr>
        <w:t>valid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medical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excuse</w:t>
      </w:r>
      <w:proofErr w:type="spellEnd"/>
      <w:r w:rsidRPr="00F54172">
        <w:rPr>
          <w:lang w:val="tr-TR"/>
        </w:rPr>
        <w:t xml:space="preserve">, </w:t>
      </w:r>
      <w:proofErr w:type="spellStart"/>
      <w:r w:rsidRPr="00F54172">
        <w:rPr>
          <w:lang w:val="tr-TR"/>
        </w:rPr>
        <w:t>you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will</w:t>
      </w:r>
      <w:proofErr w:type="spellEnd"/>
      <w:r w:rsidRPr="00F54172">
        <w:rPr>
          <w:lang w:val="tr-TR"/>
        </w:rPr>
        <w:t xml:space="preserve"> be </w:t>
      </w:r>
      <w:proofErr w:type="spellStart"/>
      <w:r w:rsidRPr="00F54172">
        <w:rPr>
          <w:lang w:val="tr-TR"/>
        </w:rPr>
        <w:t>graded</w:t>
      </w:r>
      <w:proofErr w:type="spellEnd"/>
      <w:r w:rsidRPr="00F54172">
        <w:rPr>
          <w:lang w:val="tr-TR"/>
        </w:rPr>
        <w:t xml:space="preserve"> on </w:t>
      </w:r>
      <w:proofErr w:type="spellStart"/>
      <w:r w:rsidRPr="00F54172">
        <w:rPr>
          <w:lang w:val="tr-TR"/>
        </w:rPr>
        <w:t>remaining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assignments</w:t>
      </w:r>
      <w:proofErr w:type="spellEnd"/>
      <w:r w:rsidRPr="00F54172">
        <w:rPr>
          <w:lang w:val="tr-TR"/>
        </w:rPr>
        <w:t xml:space="preserve"> ONLY, </w:t>
      </w:r>
      <w:proofErr w:type="spellStart"/>
      <w:r w:rsidRPr="00F54172">
        <w:rPr>
          <w:lang w:val="tr-TR"/>
        </w:rPr>
        <w:t>and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no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make-up</w:t>
      </w:r>
      <w:proofErr w:type="spellEnd"/>
      <w:r w:rsidRPr="00F54172">
        <w:rPr>
          <w:lang w:val="tr-TR"/>
        </w:rPr>
        <w:t xml:space="preserve"> </w:t>
      </w:r>
      <w:proofErr w:type="spellStart"/>
      <w:r w:rsidRPr="00F54172">
        <w:rPr>
          <w:lang w:val="tr-TR"/>
        </w:rPr>
        <w:t>will</w:t>
      </w:r>
      <w:proofErr w:type="spellEnd"/>
      <w:r w:rsidRPr="00F54172">
        <w:rPr>
          <w:lang w:val="tr-TR"/>
        </w:rPr>
        <w:t xml:space="preserve"> be </w:t>
      </w:r>
      <w:proofErr w:type="spellStart"/>
      <w:r w:rsidRPr="00F54172">
        <w:rPr>
          <w:lang w:val="tr-TR"/>
        </w:rPr>
        <w:t>given</w:t>
      </w:r>
      <w:proofErr w:type="spellEnd"/>
      <w:r w:rsidRPr="00F54172">
        <w:rPr>
          <w:lang w:val="tr-TR"/>
        </w:rPr>
        <w:t>.</w:t>
      </w:r>
    </w:p>
    <w:p w:rsidR="00F54172" w:rsidRPr="00F54172" w:rsidRDefault="00F54172" w:rsidP="00F54172">
      <w:pPr>
        <w:spacing w:line="252" w:lineRule="auto"/>
        <w:jc w:val="both"/>
        <w:rPr>
          <w:b/>
          <w:lang w:val="tr-TR"/>
        </w:rPr>
      </w:pPr>
      <w:r w:rsidRPr="00F54172">
        <w:rPr>
          <w:b/>
          <w:lang w:val="tr-TR"/>
        </w:rPr>
        <w:t xml:space="preserve">Evaluation </w:t>
      </w:r>
    </w:p>
    <w:p w:rsidR="00163274" w:rsidRPr="00E848AE" w:rsidRDefault="00F54172" w:rsidP="00F54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b/>
        </w:rPr>
        <w:t>Please be warned that plagiarism of even one sentence will result in a direct F on the assignment, more than one paragraph will be a direct fail of the course.</w:t>
      </w:r>
      <w:r w:rsidR="00E848AE">
        <w:rPr>
          <w:b/>
        </w:rPr>
        <w:t xml:space="preserve"> </w:t>
      </w:r>
      <w:r w:rsidR="00E848AE">
        <w:t>Your presentation will be based on an author of your choice</w:t>
      </w:r>
      <w:r w:rsidR="00093DBA">
        <w:t>, from which you will bring a sentence or line to present to class.</w:t>
      </w:r>
      <w:bookmarkStart w:id="0" w:name="_GoBack"/>
      <w:bookmarkEnd w:id="0"/>
    </w:p>
    <w:p w:rsidR="00163274" w:rsidRPr="00163274" w:rsidRDefault="00163274" w:rsidP="0016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163274" w:rsidRPr="00163274" w:rsidRDefault="009204F5" w:rsidP="0054467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>C</w:t>
      </w:r>
      <w:r w:rsidR="00163274" w:rsidRPr="00163274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 xml:space="preserve">lass </w:t>
      </w:r>
      <w:proofErr w:type="spellStart"/>
      <w:r w:rsidR="00163274" w:rsidRPr="00163274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>participation</w:t>
      </w:r>
      <w:proofErr w:type="spellEnd"/>
      <w:r w:rsidR="008F2316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8F2316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>and</w:t>
      </w:r>
      <w:proofErr w:type="spellEnd"/>
      <w:r w:rsidR="008F2316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8F2316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>quizzes</w:t>
      </w:r>
      <w:proofErr w:type="spellEnd"/>
      <w:r w:rsidR="0054467D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 xml:space="preserve"> </w:t>
      </w:r>
      <w:r w:rsidR="0054467D" w:rsidRPr="00163274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>10%</w:t>
      </w:r>
    </w:p>
    <w:p w:rsidR="00163274" w:rsidRPr="00163274" w:rsidRDefault="009204F5" w:rsidP="0054467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>Presentation</w:t>
      </w:r>
      <w:r w:rsidR="0054467D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 xml:space="preserve"> </w:t>
      </w:r>
      <w:r w:rsidR="0054467D" w:rsidRPr="00163274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>20%</w:t>
      </w:r>
    </w:p>
    <w:p w:rsidR="00163274" w:rsidRPr="00163274" w:rsidRDefault="009204F5" w:rsidP="0054467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</w:pP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>Midterm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 xml:space="preserve"> </w:t>
      </w:r>
      <w:r w:rsidR="0054467D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 xml:space="preserve"> </w:t>
      </w:r>
      <w:r w:rsidR="0054467D" w:rsidRPr="00163274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>35</w:t>
      </w:r>
      <w:proofErr w:type="gramEnd"/>
      <w:r w:rsidR="0054467D" w:rsidRPr="00163274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>%</w:t>
      </w:r>
    </w:p>
    <w:p w:rsidR="00163274" w:rsidRPr="00163274" w:rsidRDefault="009204F5" w:rsidP="0054467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 xml:space="preserve">Final </w:t>
      </w:r>
      <w:r w:rsidR="0054467D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 xml:space="preserve"> </w:t>
      </w:r>
      <w:r w:rsidR="0054467D" w:rsidRPr="00163274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>35</w:t>
      </w:r>
      <w:proofErr w:type="gramEnd"/>
      <w:r w:rsidR="0054467D" w:rsidRPr="00163274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>%</w:t>
      </w:r>
    </w:p>
    <w:p w:rsidR="00163274" w:rsidRDefault="00163274"/>
    <w:p w:rsidR="008944B6" w:rsidRPr="008944B6" w:rsidRDefault="008944B6" w:rsidP="008944B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944B6">
        <w:rPr>
          <w:rFonts w:ascii="Calibri" w:eastAsia="Times New Roman" w:hAnsi="Calibri" w:cs="Calibri"/>
          <w:b/>
          <w:bCs/>
          <w:color w:val="000000"/>
          <w:lang w:val="tr-TR" w:eastAsia="tr-TR"/>
        </w:rPr>
        <w:lastRenderedPageBreak/>
        <w:t>WEEKLY SCHEDULE FOR ELL 431</w:t>
      </w:r>
    </w:p>
    <w:p w:rsidR="008944B6" w:rsidRPr="008944B6" w:rsidRDefault="008944B6" w:rsidP="0089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b/>
          <w:bCs/>
          <w:color w:val="000000"/>
          <w:lang w:val="tr-TR" w:eastAsia="tr-TR"/>
        </w:rPr>
        <w:t>2023-2024</w:t>
      </w:r>
      <w:r w:rsidRPr="008944B6">
        <w:rPr>
          <w:rFonts w:ascii="Calibri" w:eastAsia="Times New Roman" w:hAnsi="Calibri" w:cs="Calibri"/>
          <w:b/>
          <w:bCs/>
          <w:color w:val="000000"/>
          <w:lang w:val="tr-TR" w:eastAsia="tr-TR"/>
        </w:rPr>
        <w:t xml:space="preserve"> FALL SEMESTER</w:t>
      </w:r>
    </w:p>
    <w:p w:rsidR="008944B6" w:rsidRPr="008944B6" w:rsidRDefault="008944B6" w:rsidP="0089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7110"/>
      </w:tblGrid>
      <w:tr w:rsidR="008944B6" w:rsidRPr="008944B6" w:rsidTr="007944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44B6" w:rsidRPr="008944B6" w:rsidRDefault="008944B6" w:rsidP="0089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1: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44B6" w:rsidRPr="008944B6" w:rsidRDefault="008944B6" w:rsidP="0089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8944B6">
              <w:rPr>
                <w:rFonts w:ascii="Calibri" w:eastAsia="Times New Roman" w:hAnsi="Calibri" w:cs="Calibri"/>
                <w:color w:val="000000"/>
                <w:lang w:val="tr-TR" w:eastAsia="tr-TR"/>
              </w:rPr>
              <w:t>Introduction</w:t>
            </w:r>
            <w:proofErr w:type="spellEnd"/>
          </w:p>
          <w:p w:rsidR="008944B6" w:rsidRPr="008944B6" w:rsidRDefault="008944B6" w:rsidP="0089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8944B6" w:rsidRPr="008944B6" w:rsidTr="007944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44B6" w:rsidRPr="008944B6" w:rsidRDefault="008944B6" w:rsidP="0089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2: 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5DA5" w:rsidRPr="007777E9" w:rsidRDefault="003A1374" w:rsidP="00535DA5">
            <w:pPr>
              <w:spacing w:after="0" w:line="240" w:lineRule="auto"/>
              <w:ind w:hanging="144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lang w:val="tr-TR" w:eastAsia="tr-TR"/>
              </w:rPr>
              <w:t>and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lang w:val="tr-TR" w:eastAsia="tr-TR"/>
              </w:rPr>
              <w:t>One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lang w:val="tr-TR" w:eastAsia="tr-TR"/>
              </w:rPr>
              <w:t>Nigh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lang w:val="tr-TR" w:eastAsia="tr-T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  <w:color w:val="000000"/>
                <w:lang w:val="tr-TR" w:eastAsia="tr-TR"/>
              </w:rPr>
              <w:t xml:space="preserve">1 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0000"/>
                <w:lang w:val="tr-TR" w:eastAsia="tr-TR"/>
              </w:rPr>
              <w:t>from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iCs/>
                <w:color w:val="000000"/>
                <w:lang w:val="tr-TR" w:eastAsia="tr-TR"/>
              </w:rPr>
              <w:t xml:space="preserve"> </w:t>
            </w:r>
            <w:r w:rsidR="00535DA5">
              <w:rPr>
                <w:rFonts w:ascii="Calibri" w:eastAsia="Times New Roman" w:hAnsi="Calibri" w:cs="Calibri"/>
                <w:i/>
                <w:iCs/>
                <w:color w:val="000000"/>
                <w:lang w:val="tr-TR" w:eastAsia="tr-TR"/>
              </w:rPr>
              <w:t xml:space="preserve">1001 </w:t>
            </w:r>
            <w:proofErr w:type="spellStart"/>
            <w:r w:rsidR="00535DA5">
              <w:rPr>
                <w:rFonts w:ascii="Calibri" w:eastAsia="Times New Roman" w:hAnsi="Calibri" w:cs="Calibri"/>
                <w:i/>
                <w:iCs/>
                <w:color w:val="000000"/>
                <w:lang w:val="tr-TR" w:eastAsia="tr-TR"/>
              </w:rPr>
              <w:t>Nights</w:t>
            </w:r>
            <w:proofErr w:type="spellEnd"/>
            <w:r w:rsidR="007777E9">
              <w:rPr>
                <w:rFonts w:ascii="Calibri" w:eastAsia="Times New Roman" w:hAnsi="Calibri" w:cs="Calibri"/>
                <w:iCs/>
                <w:color w:val="000000"/>
                <w:lang w:val="tr-TR" w:eastAsia="tr-TR"/>
              </w:rPr>
              <w:t xml:space="preserve"> (</w:t>
            </w:r>
            <w:proofErr w:type="spellStart"/>
            <w:r w:rsidR="007777E9">
              <w:rPr>
                <w:rFonts w:ascii="Calibri" w:eastAsia="Times New Roman" w:hAnsi="Calibri" w:cs="Calibri"/>
                <w:iCs/>
                <w:color w:val="000000"/>
                <w:lang w:val="tr-TR" w:eastAsia="tr-TR"/>
              </w:rPr>
              <w:t>Middle</w:t>
            </w:r>
            <w:proofErr w:type="spellEnd"/>
            <w:r w:rsidR="007777E9">
              <w:rPr>
                <w:rFonts w:ascii="Calibri" w:eastAsia="Times New Roman" w:hAnsi="Calibri" w:cs="Calibri"/>
                <w:iCs/>
                <w:color w:val="000000"/>
                <w:lang w:val="tr-TR" w:eastAsia="tr-TR"/>
              </w:rPr>
              <w:t xml:space="preserve"> </w:t>
            </w:r>
            <w:proofErr w:type="spellStart"/>
            <w:r w:rsidR="007777E9">
              <w:rPr>
                <w:rFonts w:ascii="Calibri" w:eastAsia="Times New Roman" w:hAnsi="Calibri" w:cs="Calibri"/>
                <w:iCs/>
                <w:color w:val="000000"/>
                <w:lang w:val="tr-TR" w:eastAsia="tr-TR"/>
              </w:rPr>
              <w:t>Ages</w:t>
            </w:r>
            <w:proofErr w:type="spellEnd"/>
            <w:r w:rsidR="007777E9">
              <w:rPr>
                <w:rFonts w:ascii="Calibri" w:eastAsia="Times New Roman" w:hAnsi="Calibri" w:cs="Calibri"/>
                <w:iCs/>
                <w:color w:val="000000"/>
                <w:lang w:val="tr-TR" w:eastAsia="tr-TR"/>
              </w:rPr>
              <w:t>)</w:t>
            </w:r>
          </w:p>
          <w:p w:rsidR="008944B6" w:rsidRPr="008944B6" w:rsidRDefault="008944B6" w:rsidP="0053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8944B6" w:rsidRPr="008944B6" w:rsidTr="000B6A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B6" w:rsidRPr="008944B6" w:rsidRDefault="000B6AE6" w:rsidP="008944B6">
            <w:pPr>
              <w:spacing w:after="0" w:line="240" w:lineRule="auto"/>
              <w:rPr>
                <w:rFonts w:eastAsia="Times New Roman" w:cstheme="minorHAnsi"/>
                <w:lang w:val="tr-TR" w:eastAsia="tr-TR"/>
              </w:rPr>
            </w:pPr>
            <w:proofErr w:type="spellStart"/>
            <w:r w:rsidRPr="000B6AE6">
              <w:rPr>
                <w:rFonts w:eastAsia="Times New Roman" w:cstheme="minorHAnsi"/>
                <w:lang w:val="tr-TR" w:eastAsia="tr-TR"/>
              </w:rPr>
              <w:t>Week</w:t>
            </w:r>
            <w:proofErr w:type="spellEnd"/>
            <w:r w:rsidRPr="000B6AE6">
              <w:rPr>
                <w:rFonts w:eastAsia="Times New Roman" w:cstheme="minorHAnsi"/>
                <w:lang w:val="tr-TR" w:eastAsia="tr-TR"/>
              </w:rPr>
              <w:t xml:space="preserve"> 3: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B6" w:rsidRPr="007777E9" w:rsidRDefault="000B6AE6" w:rsidP="008944B6">
            <w:pPr>
              <w:spacing w:after="0" w:line="240" w:lineRule="auto"/>
              <w:rPr>
                <w:rFonts w:eastAsia="Times New Roman" w:cstheme="minorHAnsi"/>
                <w:lang w:val="tr-TR" w:eastAsia="tr-TR"/>
              </w:rPr>
            </w:pPr>
            <w:proofErr w:type="spellStart"/>
            <w:r>
              <w:rPr>
                <w:rFonts w:eastAsia="Times New Roman" w:cstheme="minorHAnsi"/>
                <w:lang w:val="tr-TR" w:eastAsia="tr-TR"/>
              </w:rPr>
              <w:t>f</w:t>
            </w:r>
            <w:r w:rsidRPr="000B6AE6">
              <w:rPr>
                <w:rFonts w:eastAsia="Times New Roman" w:cstheme="minorHAnsi"/>
                <w:lang w:val="tr-TR" w:eastAsia="tr-TR"/>
              </w:rPr>
              <w:t>rom</w:t>
            </w:r>
            <w:proofErr w:type="spellEnd"/>
            <w:r w:rsidRPr="000B6AE6">
              <w:rPr>
                <w:rFonts w:eastAsia="Times New Roman" w:cstheme="minorHAnsi"/>
                <w:lang w:val="tr-TR" w:eastAsia="tr-TR"/>
              </w:rPr>
              <w:t xml:space="preserve"> Cervantes, </w:t>
            </w:r>
            <w:r w:rsidRPr="000B6AE6">
              <w:rPr>
                <w:rFonts w:eastAsia="Times New Roman" w:cstheme="minorHAnsi"/>
                <w:i/>
                <w:lang w:val="tr-TR" w:eastAsia="tr-TR"/>
              </w:rPr>
              <w:t xml:space="preserve">Don </w:t>
            </w:r>
            <w:proofErr w:type="spellStart"/>
            <w:r w:rsidRPr="000B6AE6">
              <w:rPr>
                <w:rFonts w:eastAsia="Times New Roman" w:cstheme="minorHAnsi"/>
                <w:i/>
                <w:lang w:val="tr-TR" w:eastAsia="tr-TR"/>
              </w:rPr>
              <w:t>Quixote</w:t>
            </w:r>
            <w:proofErr w:type="spellEnd"/>
            <w:r w:rsidR="007777E9">
              <w:rPr>
                <w:rFonts w:eastAsia="Times New Roman" w:cstheme="minorHAnsi"/>
                <w:i/>
                <w:lang w:val="tr-TR" w:eastAsia="tr-TR"/>
              </w:rPr>
              <w:t xml:space="preserve"> </w:t>
            </w:r>
            <w:r w:rsidR="007777E9">
              <w:rPr>
                <w:rFonts w:eastAsia="Times New Roman" w:cstheme="minorHAnsi"/>
                <w:lang w:val="tr-TR" w:eastAsia="tr-TR"/>
              </w:rPr>
              <w:t>(1605-1615)</w:t>
            </w:r>
          </w:p>
          <w:p w:rsidR="000B6AE6" w:rsidRPr="008944B6" w:rsidRDefault="000B6AE6" w:rsidP="008944B6">
            <w:pPr>
              <w:spacing w:after="0" w:line="240" w:lineRule="auto"/>
              <w:rPr>
                <w:rFonts w:eastAsia="Times New Roman" w:cstheme="minorHAnsi"/>
                <w:lang w:val="tr-TR" w:eastAsia="tr-TR"/>
              </w:rPr>
            </w:pPr>
          </w:p>
        </w:tc>
      </w:tr>
      <w:tr w:rsidR="000B6AE6" w:rsidRPr="008944B6" w:rsidTr="000B6A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AE6" w:rsidRPr="008944B6" w:rsidRDefault="000B6AE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4:     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42C4" w:rsidRDefault="009042C4" w:rsidP="009042C4">
            <w:pPr>
              <w:spacing w:after="0" w:line="240" w:lineRule="auto"/>
              <w:rPr>
                <w:rFonts w:eastAsia="Times New Roman" w:cstheme="minorHAnsi"/>
                <w:lang w:val="tr-TR" w:eastAsia="tr-TR"/>
              </w:rPr>
            </w:pPr>
            <w:r>
              <w:rPr>
                <w:rFonts w:eastAsia="Times New Roman" w:cstheme="minorHAnsi"/>
                <w:lang w:val="tr-TR" w:eastAsia="tr-TR"/>
              </w:rPr>
              <w:t>Charles Baudelaire, “</w:t>
            </w:r>
            <w:proofErr w:type="spellStart"/>
            <w:r>
              <w:rPr>
                <w:rFonts w:eastAsia="Times New Roman" w:cstheme="minorHAnsi"/>
                <w:lang w:val="tr-TR" w:eastAsia="tr-TR"/>
              </w:rPr>
              <w:t>To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tr-TR" w:eastAsia="tr-TR"/>
              </w:rPr>
              <w:t>the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 xml:space="preserve"> Reader,” “</w:t>
            </w:r>
            <w:proofErr w:type="spellStart"/>
            <w:r>
              <w:rPr>
                <w:rFonts w:eastAsia="Times New Roman" w:cstheme="minorHAnsi"/>
                <w:lang w:val="tr-TR" w:eastAsia="tr-TR"/>
              </w:rPr>
              <w:t>Spleen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 xml:space="preserve"> LXXIX” (1857)</w:t>
            </w:r>
          </w:p>
          <w:p w:rsidR="009042C4" w:rsidRPr="00A85B8D" w:rsidRDefault="009042C4" w:rsidP="009042C4">
            <w:pPr>
              <w:spacing w:after="0" w:line="240" w:lineRule="auto"/>
              <w:rPr>
                <w:rFonts w:eastAsia="Times New Roman" w:cstheme="minorHAnsi"/>
                <w:lang w:val="tr-TR" w:eastAsia="tr-TR"/>
              </w:rPr>
            </w:pPr>
            <w:proofErr w:type="spellStart"/>
            <w:r>
              <w:rPr>
                <w:rFonts w:eastAsia="Times New Roman" w:cstheme="minorHAnsi"/>
                <w:lang w:val="tr-TR" w:eastAsia="tr-TR"/>
              </w:rPr>
              <w:t>Stephane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 xml:space="preserve"> </w:t>
            </w:r>
            <w:proofErr w:type="spellStart"/>
            <w:r w:rsidRPr="00BE30F8">
              <w:rPr>
                <w:rFonts w:eastAsia="Times New Roman" w:cstheme="minorHAnsi"/>
                <w:lang w:val="tr-TR" w:eastAsia="tr-TR"/>
              </w:rPr>
              <w:t>Malarme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>, “</w:t>
            </w:r>
            <w:proofErr w:type="spellStart"/>
            <w:r>
              <w:rPr>
                <w:rFonts w:eastAsia="Times New Roman" w:cstheme="minorHAnsi"/>
                <w:lang w:val="tr-TR" w:eastAsia="tr-TR"/>
              </w:rPr>
              <w:t>The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tr-TR" w:eastAsia="tr-TR"/>
              </w:rPr>
              <w:t>Tomb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 xml:space="preserve"> of Edgar Allan Poe”</w:t>
            </w:r>
          </w:p>
          <w:p w:rsidR="000B6AE6" w:rsidRPr="008944B6" w:rsidRDefault="000B6AE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B6AE6" w:rsidRPr="008944B6" w:rsidTr="000B6A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AE6" w:rsidRPr="008944B6" w:rsidRDefault="000B6AE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5:     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AE6" w:rsidRDefault="009042C4" w:rsidP="009042C4">
            <w:pPr>
              <w:spacing w:after="0" w:line="240" w:lineRule="auto"/>
              <w:rPr>
                <w:rFonts w:eastAsia="Times New Roman" w:cstheme="minorHAnsi"/>
                <w:lang w:val="tr-TR" w:eastAsia="tr-TR"/>
              </w:rPr>
            </w:pPr>
            <w:proofErr w:type="spellStart"/>
            <w:r>
              <w:rPr>
                <w:rFonts w:eastAsia="Times New Roman" w:cstheme="minorHAnsi"/>
                <w:lang w:val="tr-TR" w:eastAsia="tr-TR"/>
              </w:rPr>
              <w:t>Gustave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 xml:space="preserve"> </w:t>
            </w:r>
            <w:proofErr w:type="spellStart"/>
            <w:r w:rsidRPr="00BE30F8">
              <w:rPr>
                <w:rFonts w:eastAsia="Times New Roman" w:cstheme="minorHAnsi"/>
                <w:lang w:val="tr-TR" w:eastAsia="tr-TR"/>
              </w:rPr>
              <w:t>Flaubert</w:t>
            </w:r>
            <w:proofErr w:type="spellEnd"/>
            <w:r w:rsidRPr="00BE30F8">
              <w:rPr>
                <w:rFonts w:eastAsia="Times New Roman" w:cstheme="minorHAnsi"/>
                <w:lang w:val="tr-TR" w:eastAsia="tr-TR"/>
              </w:rPr>
              <w:t xml:space="preserve">, “A Simple </w:t>
            </w:r>
            <w:proofErr w:type="spellStart"/>
            <w:r w:rsidRPr="00BE30F8">
              <w:rPr>
                <w:rFonts w:eastAsia="Times New Roman" w:cstheme="minorHAnsi"/>
                <w:lang w:val="tr-TR" w:eastAsia="tr-TR"/>
              </w:rPr>
              <w:t>Heart</w:t>
            </w:r>
            <w:proofErr w:type="spellEnd"/>
            <w:r w:rsidRPr="00BE30F8">
              <w:rPr>
                <w:rFonts w:eastAsia="Times New Roman" w:cstheme="minorHAnsi"/>
                <w:lang w:val="tr-TR" w:eastAsia="tr-TR"/>
              </w:rPr>
              <w:t>”</w:t>
            </w:r>
            <w:r>
              <w:rPr>
                <w:rFonts w:eastAsia="Times New Roman" w:cstheme="minorHAnsi"/>
                <w:lang w:val="tr-TR" w:eastAsia="tr-TR"/>
              </w:rPr>
              <w:t xml:space="preserve"> (1877)</w:t>
            </w:r>
          </w:p>
          <w:p w:rsidR="00D301A1" w:rsidRPr="008944B6" w:rsidRDefault="00D301A1" w:rsidP="00904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B6AE6" w:rsidRPr="008944B6" w:rsidTr="000B6A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AE6" w:rsidRPr="008944B6" w:rsidRDefault="000B6AE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6:     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42C4" w:rsidRPr="00BE30F8" w:rsidRDefault="009042C4" w:rsidP="009042C4">
            <w:pPr>
              <w:spacing w:after="0" w:line="240" w:lineRule="auto"/>
              <w:rPr>
                <w:rFonts w:eastAsia="Times New Roman" w:cstheme="minorHAnsi"/>
                <w:lang w:val="tr-TR" w:eastAsia="tr-TR"/>
              </w:rPr>
            </w:pPr>
            <w:proofErr w:type="spellStart"/>
            <w:r>
              <w:rPr>
                <w:rFonts w:eastAsia="Times New Roman" w:cstheme="minorHAnsi"/>
                <w:lang w:val="tr-TR" w:eastAsia="tr-TR"/>
              </w:rPr>
              <w:t>Anton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 xml:space="preserve"> </w:t>
            </w:r>
            <w:proofErr w:type="spellStart"/>
            <w:r w:rsidRPr="00BE30F8">
              <w:rPr>
                <w:rFonts w:eastAsia="Times New Roman" w:cstheme="minorHAnsi"/>
                <w:lang w:val="tr-TR" w:eastAsia="tr-TR"/>
              </w:rPr>
              <w:t>Chekhov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>, “</w:t>
            </w:r>
            <w:proofErr w:type="spellStart"/>
            <w:r>
              <w:rPr>
                <w:rFonts w:eastAsia="Times New Roman" w:cstheme="minorHAnsi"/>
                <w:lang w:val="tr-TR" w:eastAsia="tr-TR"/>
              </w:rPr>
              <w:t>The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tr-TR" w:eastAsia="tr-TR"/>
              </w:rPr>
              <w:t>Schoolmistress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>,” (1897)  “</w:t>
            </w:r>
            <w:proofErr w:type="spellStart"/>
            <w:r>
              <w:rPr>
                <w:rFonts w:eastAsia="Times New Roman" w:cstheme="minorHAnsi"/>
                <w:lang w:val="tr-TR" w:eastAsia="tr-TR"/>
              </w:rPr>
              <w:t>The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tr-TR" w:eastAsia="tr-TR"/>
              </w:rPr>
              <w:t>Student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>” (1894)</w:t>
            </w:r>
          </w:p>
          <w:p w:rsidR="000B6AE6" w:rsidRPr="008944B6" w:rsidRDefault="000B6AE6" w:rsidP="00904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B6AE6" w:rsidRPr="008944B6" w:rsidTr="000B6A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AE6" w:rsidRPr="008944B6" w:rsidRDefault="000B6AE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7:     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AE6" w:rsidRPr="008944B6" w:rsidRDefault="000B6AE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Midterm</w:t>
            </w:r>
            <w:proofErr w:type="spellEnd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</w:t>
            </w:r>
            <w:proofErr w:type="spellStart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Examination</w:t>
            </w:r>
            <w:proofErr w:type="spellEnd"/>
          </w:p>
          <w:p w:rsidR="000B6AE6" w:rsidRPr="008944B6" w:rsidRDefault="000B6AE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B6AE6" w:rsidRPr="008944B6" w:rsidTr="000B6A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AE6" w:rsidRPr="008944B6" w:rsidRDefault="000B6AE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8:     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5B8D" w:rsidRPr="008944B6" w:rsidRDefault="00A85B8D" w:rsidP="00A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Franz </w:t>
            </w:r>
            <w:r w:rsidRPr="008944B6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Kafka, “A </w:t>
            </w:r>
            <w:proofErr w:type="spellStart"/>
            <w:r w:rsidRPr="008944B6">
              <w:rPr>
                <w:rFonts w:ascii="Calibri" w:eastAsia="Times New Roman" w:hAnsi="Calibri" w:cs="Calibri"/>
                <w:color w:val="000000"/>
                <w:lang w:val="tr-TR" w:eastAsia="tr-TR"/>
              </w:rPr>
              <w:t>Hunger</w:t>
            </w:r>
            <w:proofErr w:type="spellEnd"/>
            <w:r w:rsidRPr="008944B6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Artist”</w:t>
            </w: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(1922)</w:t>
            </w:r>
          </w:p>
          <w:p w:rsidR="000B6AE6" w:rsidRPr="008944B6" w:rsidRDefault="000B6AE6" w:rsidP="00A85B8D">
            <w:pPr>
              <w:spacing w:after="0" w:line="240" w:lineRule="auto"/>
              <w:rPr>
                <w:rFonts w:eastAsia="Times New Roman" w:cstheme="minorHAnsi"/>
                <w:lang w:val="tr-TR" w:eastAsia="tr-TR"/>
              </w:rPr>
            </w:pPr>
          </w:p>
        </w:tc>
      </w:tr>
      <w:tr w:rsidR="000B6AE6" w:rsidRPr="008944B6" w:rsidTr="007944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6AE6" w:rsidRPr="008944B6" w:rsidRDefault="000B6AE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9:     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6AE6" w:rsidRPr="00BE30F8" w:rsidRDefault="000B6AE6" w:rsidP="000B6AE6">
            <w:pPr>
              <w:spacing w:after="0" w:line="240" w:lineRule="auto"/>
              <w:rPr>
                <w:rFonts w:eastAsia="Times New Roman" w:cstheme="minorHAnsi"/>
                <w:lang w:val="tr-TR" w:eastAsia="tr-TR"/>
              </w:rPr>
            </w:pPr>
            <w:r w:rsidRPr="00BE30F8">
              <w:rPr>
                <w:rFonts w:eastAsia="Times New Roman" w:cstheme="minorHAnsi"/>
                <w:lang w:val="tr-TR" w:eastAsia="tr-TR"/>
              </w:rPr>
              <w:t>PRESENTATIONS</w:t>
            </w:r>
          </w:p>
          <w:p w:rsidR="000B6AE6" w:rsidRPr="008944B6" w:rsidRDefault="000B6AE6" w:rsidP="000B6AE6">
            <w:pPr>
              <w:spacing w:after="0" w:line="240" w:lineRule="auto"/>
              <w:rPr>
                <w:rFonts w:eastAsia="Times New Roman" w:cstheme="minorHAnsi"/>
                <w:lang w:val="tr-TR" w:eastAsia="tr-TR"/>
              </w:rPr>
            </w:pPr>
          </w:p>
        </w:tc>
      </w:tr>
      <w:tr w:rsidR="000B6AE6" w:rsidRPr="008944B6" w:rsidTr="000B6A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AE6" w:rsidRPr="008944B6" w:rsidRDefault="000B6AE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10:  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EE1" w:rsidRPr="0028275E" w:rsidRDefault="009C6EE1" w:rsidP="009C6EE1">
            <w:pPr>
              <w:spacing w:after="0" w:line="240" w:lineRule="auto"/>
              <w:rPr>
                <w:rFonts w:eastAsia="Times New Roman" w:cstheme="minorHAnsi"/>
                <w:lang w:val="tr-TR" w:eastAsia="tr-TR"/>
              </w:rPr>
            </w:pPr>
            <w:r w:rsidRPr="0079330B">
              <w:rPr>
                <w:rFonts w:eastAsia="Times New Roman" w:cstheme="minorHAnsi"/>
                <w:lang w:val="tr-TR" w:eastAsia="tr-TR"/>
              </w:rPr>
              <w:t xml:space="preserve">Nazım Hikmet, </w:t>
            </w:r>
            <w:r w:rsidRPr="0079330B">
              <w:rPr>
                <w:rFonts w:eastAsia="Times New Roman" w:cstheme="minorHAnsi"/>
                <w:i/>
                <w:lang w:val="tr-TR" w:eastAsia="tr-TR"/>
              </w:rPr>
              <w:t>Memleketimden İnsan Manzaraları</w:t>
            </w:r>
            <w:r w:rsidR="0028275E">
              <w:rPr>
                <w:rFonts w:eastAsia="Times New Roman" w:cstheme="minorHAnsi"/>
                <w:i/>
                <w:lang w:val="tr-TR" w:eastAsia="tr-TR"/>
              </w:rPr>
              <w:t xml:space="preserve"> </w:t>
            </w:r>
            <w:r w:rsidR="0028275E">
              <w:rPr>
                <w:rFonts w:eastAsia="Times New Roman" w:cstheme="minorHAnsi"/>
                <w:lang w:val="tr-TR" w:eastAsia="tr-TR"/>
              </w:rPr>
              <w:t>(1938)</w:t>
            </w:r>
          </w:p>
          <w:p w:rsidR="000B6AE6" w:rsidRPr="008944B6" w:rsidRDefault="000B6AE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B6AE6" w:rsidRPr="008944B6" w:rsidTr="000B6A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AE6" w:rsidRPr="008944B6" w:rsidRDefault="000B6AE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11:   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EE1" w:rsidRDefault="009C6EE1" w:rsidP="009C6EE1">
            <w:pPr>
              <w:spacing w:after="0" w:line="240" w:lineRule="auto"/>
              <w:rPr>
                <w:rFonts w:eastAsia="Times New Roman" w:cstheme="minorHAnsi"/>
                <w:lang w:val="tr-TR" w:eastAsia="tr-TR"/>
              </w:rPr>
            </w:pPr>
            <w:proofErr w:type="spellStart"/>
            <w:r>
              <w:rPr>
                <w:rFonts w:eastAsia="Times New Roman" w:cstheme="minorHAnsi"/>
                <w:lang w:val="tr-TR" w:eastAsia="tr-TR"/>
              </w:rPr>
              <w:t>Leslie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tr-TR" w:eastAsia="tr-TR"/>
              </w:rPr>
              <w:t>Marmon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tr-TR" w:eastAsia="tr-TR"/>
              </w:rPr>
              <w:t>Silko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>, “</w:t>
            </w:r>
            <w:proofErr w:type="spellStart"/>
            <w:r>
              <w:rPr>
                <w:rFonts w:eastAsia="Times New Roman" w:cstheme="minorHAnsi"/>
                <w:lang w:val="tr-TR" w:eastAsia="tr-TR"/>
              </w:rPr>
              <w:t>The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tr-TR" w:eastAsia="tr-TR"/>
              </w:rPr>
              <w:t>Yellow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tr-TR" w:eastAsia="tr-TR"/>
              </w:rPr>
              <w:t>Woman</w:t>
            </w:r>
            <w:proofErr w:type="spellEnd"/>
            <w:r>
              <w:rPr>
                <w:rFonts w:eastAsia="Times New Roman" w:cstheme="minorHAnsi"/>
                <w:lang w:val="tr-TR" w:eastAsia="tr-TR"/>
              </w:rPr>
              <w:t>” (1974)</w:t>
            </w:r>
          </w:p>
          <w:p w:rsidR="000B6AE6" w:rsidRPr="008944B6" w:rsidRDefault="000B6AE6" w:rsidP="009C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B6AE6" w:rsidRPr="008944B6" w:rsidTr="007944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6AE6" w:rsidRPr="008944B6" w:rsidRDefault="000B6AE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12</w:t>
            </w:r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:     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6EE1" w:rsidRPr="009C6EE1" w:rsidRDefault="009C6EE1" w:rsidP="009C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Annie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Ernaux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, </w:t>
            </w:r>
            <w:r w:rsidRPr="00343BB2">
              <w:rPr>
                <w:rFonts w:ascii="Calibri" w:eastAsia="Times New Roman" w:hAnsi="Calibri" w:cs="Calibri"/>
                <w:i/>
                <w:color w:val="000000"/>
                <w:lang w:val="tr-TR" w:eastAsia="tr-TR"/>
              </w:rPr>
              <w:t xml:space="preserve">Simple </w:t>
            </w:r>
            <w:proofErr w:type="spellStart"/>
            <w:r w:rsidRPr="00343BB2">
              <w:rPr>
                <w:rFonts w:ascii="Calibri" w:eastAsia="Times New Roman" w:hAnsi="Calibri" w:cs="Calibri"/>
                <w:i/>
                <w:color w:val="000000"/>
                <w:lang w:val="tr-TR" w:eastAsia="tr-TR"/>
              </w:rPr>
              <w:t>Passion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(1991)</w:t>
            </w:r>
          </w:p>
          <w:p w:rsidR="009C6EE1" w:rsidRPr="008944B6" w:rsidRDefault="009C6EE1" w:rsidP="009C6EE1">
            <w:pPr>
              <w:spacing w:after="0" w:line="240" w:lineRule="auto"/>
              <w:rPr>
                <w:rFonts w:eastAsia="Times New Roman" w:cstheme="minorHAnsi"/>
                <w:lang w:val="tr-TR" w:eastAsia="tr-TR"/>
              </w:rPr>
            </w:pPr>
          </w:p>
        </w:tc>
      </w:tr>
      <w:tr w:rsidR="000B6AE6" w:rsidRPr="008944B6" w:rsidTr="000B6A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AE6" w:rsidRPr="008944B6" w:rsidRDefault="000B6AE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13</w:t>
            </w:r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: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AE6" w:rsidRPr="009C6EE1" w:rsidRDefault="000B6AE6" w:rsidP="000B6AE6">
            <w:pPr>
              <w:spacing w:after="0" w:line="240" w:lineRule="auto"/>
              <w:rPr>
                <w:rFonts w:eastAsia="Times New Roman" w:cstheme="minorHAnsi"/>
                <w:lang w:val="tr-TR" w:eastAsia="tr-TR"/>
              </w:rPr>
            </w:pPr>
            <w:proofErr w:type="spellStart"/>
            <w:r w:rsidRPr="00424720">
              <w:rPr>
                <w:rFonts w:eastAsia="Times New Roman" w:cstheme="minorHAnsi"/>
                <w:lang w:val="tr-TR" w:eastAsia="tr-TR"/>
              </w:rPr>
              <w:t>Marjane</w:t>
            </w:r>
            <w:proofErr w:type="spellEnd"/>
            <w:r w:rsidRPr="00424720">
              <w:rPr>
                <w:rFonts w:eastAsia="Times New Roman" w:cstheme="minorHAnsi"/>
                <w:lang w:val="tr-TR" w:eastAsia="tr-TR"/>
              </w:rPr>
              <w:t xml:space="preserve"> </w:t>
            </w:r>
            <w:proofErr w:type="spellStart"/>
            <w:r w:rsidRPr="00424720">
              <w:rPr>
                <w:rFonts w:eastAsia="Times New Roman" w:cstheme="minorHAnsi"/>
                <w:lang w:val="tr-TR" w:eastAsia="tr-TR"/>
              </w:rPr>
              <w:t>Satrapi</w:t>
            </w:r>
            <w:proofErr w:type="spellEnd"/>
            <w:r w:rsidRPr="00424720">
              <w:rPr>
                <w:rFonts w:eastAsia="Times New Roman" w:cstheme="minorHAnsi"/>
                <w:lang w:val="tr-TR" w:eastAsia="tr-TR"/>
              </w:rPr>
              <w:t xml:space="preserve">, </w:t>
            </w:r>
            <w:proofErr w:type="spellStart"/>
            <w:r w:rsidRPr="00424720">
              <w:rPr>
                <w:rFonts w:eastAsia="Times New Roman" w:cstheme="minorHAnsi"/>
                <w:i/>
                <w:lang w:val="tr-TR" w:eastAsia="tr-TR"/>
              </w:rPr>
              <w:t>Persepolis</w:t>
            </w:r>
            <w:proofErr w:type="spellEnd"/>
            <w:r w:rsidR="009C6EE1">
              <w:rPr>
                <w:rFonts w:eastAsia="Times New Roman" w:cstheme="minorHAnsi"/>
                <w:i/>
                <w:lang w:val="tr-TR" w:eastAsia="tr-TR"/>
              </w:rPr>
              <w:t xml:space="preserve"> </w:t>
            </w:r>
            <w:r w:rsidR="009C6EE1">
              <w:rPr>
                <w:rFonts w:eastAsia="Times New Roman" w:cstheme="minorHAnsi"/>
                <w:lang w:val="tr-TR" w:eastAsia="tr-TR"/>
              </w:rPr>
              <w:t>(2000)</w:t>
            </w:r>
          </w:p>
          <w:p w:rsidR="000B6AE6" w:rsidRPr="008944B6" w:rsidRDefault="000B6AE6" w:rsidP="000B6AE6">
            <w:pPr>
              <w:spacing w:after="0" w:line="240" w:lineRule="auto"/>
              <w:rPr>
                <w:rFonts w:eastAsia="Times New Roman" w:cstheme="minorHAnsi"/>
                <w:lang w:val="tr-TR" w:eastAsia="tr-TR"/>
              </w:rPr>
            </w:pPr>
          </w:p>
        </w:tc>
      </w:tr>
      <w:tr w:rsidR="000B6AE6" w:rsidRPr="008944B6" w:rsidTr="007944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AE6" w:rsidRPr="008944B6" w:rsidRDefault="000B6AE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 w:rsidRPr="008944B6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14: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EE1" w:rsidRPr="00424720" w:rsidRDefault="009C6EE1" w:rsidP="009C6EE1">
            <w:pPr>
              <w:spacing w:after="0" w:line="240" w:lineRule="auto"/>
              <w:rPr>
                <w:rFonts w:eastAsia="Times New Roman" w:cstheme="minorHAnsi"/>
                <w:lang w:val="tr-TR" w:eastAsia="tr-TR"/>
              </w:rPr>
            </w:pPr>
            <w:proofErr w:type="spellStart"/>
            <w:r w:rsidRPr="00424720">
              <w:rPr>
                <w:rFonts w:eastAsia="Times New Roman" w:cstheme="minorHAnsi"/>
                <w:lang w:val="tr-TR" w:eastAsia="tr-TR"/>
              </w:rPr>
              <w:t>Marjane</w:t>
            </w:r>
            <w:proofErr w:type="spellEnd"/>
            <w:r w:rsidRPr="00424720">
              <w:rPr>
                <w:rFonts w:eastAsia="Times New Roman" w:cstheme="minorHAnsi"/>
                <w:lang w:val="tr-TR" w:eastAsia="tr-TR"/>
              </w:rPr>
              <w:t xml:space="preserve"> </w:t>
            </w:r>
            <w:proofErr w:type="spellStart"/>
            <w:r w:rsidRPr="00424720">
              <w:rPr>
                <w:rFonts w:eastAsia="Times New Roman" w:cstheme="minorHAnsi"/>
                <w:lang w:val="tr-TR" w:eastAsia="tr-TR"/>
              </w:rPr>
              <w:t>Satrapi</w:t>
            </w:r>
            <w:proofErr w:type="spellEnd"/>
            <w:r w:rsidRPr="00424720">
              <w:rPr>
                <w:rFonts w:eastAsia="Times New Roman" w:cstheme="minorHAnsi"/>
                <w:lang w:val="tr-TR" w:eastAsia="tr-TR"/>
              </w:rPr>
              <w:t xml:space="preserve">, </w:t>
            </w:r>
            <w:proofErr w:type="spellStart"/>
            <w:r w:rsidRPr="00424720">
              <w:rPr>
                <w:rFonts w:eastAsia="Times New Roman" w:cstheme="minorHAnsi"/>
                <w:i/>
                <w:lang w:val="tr-TR" w:eastAsia="tr-TR"/>
              </w:rPr>
              <w:t>Persepolis</w:t>
            </w:r>
            <w:proofErr w:type="spellEnd"/>
          </w:p>
          <w:p w:rsidR="000B6AE6" w:rsidRPr="008944B6" w:rsidRDefault="000B6AE6" w:rsidP="009C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</w:tbl>
    <w:p w:rsidR="008944B6" w:rsidRDefault="008944B6">
      <w:r w:rsidRPr="008944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</w:p>
    <w:sectPr w:rsidR="00894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1CE"/>
    <w:multiLevelType w:val="multilevel"/>
    <w:tmpl w:val="D574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74"/>
    <w:rsid w:val="00046E17"/>
    <w:rsid w:val="00093DBA"/>
    <w:rsid w:val="000B6AE6"/>
    <w:rsid w:val="00163274"/>
    <w:rsid w:val="0028275E"/>
    <w:rsid w:val="00343BB2"/>
    <w:rsid w:val="003A1374"/>
    <w:rsid w:val="003B1136"/>
    <w:rsid w:val="003F03D3"/>
    <w:rsid w:val="00424720"/>
    <w:rsid w:val="00462217"/>
    <w:rsid w:val="004E1DCB"/>
    <w:rsid w:val="00535DA5"/>
    <w:rsid w:val="0054467D"/>
    <w:rsid w:val="007777E9"/>
    <w:rsid w:val="0079330B"/>
    <w:rsid w:val="007944BE"/>
    <w:rsid w:val="008144B5"/>
    <w:rsid w:val="008944B6"/>
    <w:rsid w:val="008F2316"/>
    <w:rsid w:val="009042C4"/>
    <w:rsid w:val="009204F5"/>
    <w:rsid w:val="00931D5C"/>
    <w:rsid w:val="009C6EE1"/>
    <w:rsid w:val="00A85B8D"/>
    <w:rsid w:val="00BE30F8"/>
    <w:rsid w:val="00D00D8E"/>
    <w:rsid w:val="00D301A1"/>
    <w:rsid w:val="00E5686F"/>
    <w:rsid w:val="00E848AE"/>
    <w:rsid w:val="00EC3BE1"/>
    <w:rsid w:val="00F5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9072"/>
  <w15:chartTrackingRefBased/>
  <w15:docId w15:val="{BD6383A9-CB6E-4F6B-A319-D474B88B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CANKAYA</dc:creator>
  <cp:keywords/>
  <dc:description/>
  <cp:lastModifiedBy>CANKAYA</cp:lastModifiedBy>
  <cp:revision>29</cp:revision>
  <dcterms:created xsi:type="dcterms:W3CDTF">2023-09-21T07:11:00Z</dcterms:created>
  <dcterms:modified xsi:type="dcterms:W3CDTF">2023-09-22T07:44:00Z</dcterms:modified>
</cp:coreProperties>
</file>