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2725A" w:rsidRPr="005F6733" w:rsidTr="00A838C4">
        <w:trPr>
          <w:trHeight w:val="1512"/>
        </w:trPr>
        <w:tc>
          <w:tcPr>
            <w:tcW w:w="1596" w:type="dxa"/>
            <w:tcBorders>
              <w:top w:val="single" w:sz="4" w:space="0" w:color="auto"/>
              <w:bottom w:val="single" w:sz="4" w:space="0" w:color="auto"/>
              <w:right w:val="single" w:sz="4" w:space="0" w:color="auto"/>
            </w:tcBorders>
          </w:tcPr>
          <w:p w:rsidR="0002725A" w:rsidRPr="005F6733" w:rsidRDefault="005F6733" w:rsidP="009E2A2C">
            <w:pPr>
              <w:pStyle w:val="Heading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2725A" w:rsidRPr="005F6733" w:rsidRDefault="0002725A" w:rsidP="009926FA">
            <w:pPr>
              <w:jc w:val="center"/>
              <w:rPr>
                <w:b/>
                <w:color w:val="000000"/>
                <w:sz w:val="18"/>
                <w:szCs w:val="18"/>
              </w:rPr>
            </w:pPr>
            <w:r w:rsidRPr="005F6733">
              <w:rPr>
                <w:b/>
                <w:color w:val="000000"/>
                <w:sz w:val="18"/>
                <w:szCs w:val="18"/>
              </w:rPr>
              <w:t>ÇANKAYA UNIVERSITY</w:t>
            </w:r>
          </w:p>
          <w:p w:rsidR="0002725A" w:rsidRPr="005F6733" w:rsidRDefault="0002725A" w:rsidP="009926FA">
            <w:pPr>
              <w:jc w:val="center"/>
              <w:rPr>
                <w:b/>
                <w:color w:val="000000"/>
                <w:sz w:val="18"/>
                <w:szCs w:val="18"/>
              </w:rPr>
            </w:pPr>
            <w:r w:rsidRPr="005F6733">
              <w:rPr>
                <w:b/>
                <w:color w:val="000000"/>
                <w:sz w:val="18"/>
                <w:szCs w:val="18"/>
              </w:rPr>
              <w:t>Faculty of Arts and Sciences</w:t>
            </w:r>
          </w:p>
          <w:p w:rsidR="0002725A" w:rsidRPr="005F6733" w:rsidRDefault="0002725A" w:rsidP="009926FA">
            <w:pPr>
              <w:jc w:val="center"/>
              <w:rPr>
                <w:b/>
                <w:color w:val="000000"/>
                <w:sz w:val="18"/>
                <w:szCs w:val="18"/>
              </w:rPr>
            </w:pPr>
          </w:p>
          <w:p w:rsidR="0002725A" w:rsidRPr="005F6733" w:rsidRDefault="0002725A" w:rsidP="005D5058">
            <w:pPr>
              <w:pStyle w:val="Heading1"/>
              <w:jc w:val="center"/>
              <w:rPr>
                <w:color w:val="000000"/>
                <w:sz w:val="18"/>
                <w:szCs w:val="18"/>
              </w:rPr>
            </w:pPr>
            <w:r w:rsidRPr="005F6733">
              <w:rPr>
                <w:b/>
                <w:color w:val="000000"/>
                <w:sz w:val="18"/>
                <w:szCs w:val="18"/>
              </w:rPr>
              <w:t>Course Definition Form</w:t>
            </w:r>
          </w:p>
        </w:tc>
      </w:tr>
    </w:tbl>
    <w:p w:rsidR="0002725A" w:rsidRPr="005F6733" w:rsidRDefault="0002725A">
      <w:pPr>
        <w:ind w:right="270"/>
        <w:jc w:val="both"/>
        <w:rPr>
          <w:sz w:val="18"/>
          <w:szCs w:val="18"/>
        </w:rPr>
      </w:pPr>
    </w:p>
    <w:p w:rsidR="0002725A" w:rsidRPr="005F6733" w:rsidRDefault="0002725A" w:rsidP="001628CF">
      <w:pPr>
        <w:ind w:right="49"/>
        <w:jc w:val="both"/>
        <w:rPr>
          <w:sz w:val="18"/>
          <w:szCs w:val="18"/>
        </w:rPr>
      </w:pPr>
      <w:r w:rsidRPr="005F6733">
        <w:rPr>
          <w:sz w:val="18"/>
          <w:szCs w:val="18"/>
        </w:rPr>
        <w:t xml:space="preserve">This form should be used for either an elective or a compulsory course being proposed and for a curriculum development process for an undergraduate curriculum at </w:t>
      </w:r>
      <w:proofErr w:type="spellStart"/>
      <w:r w:rsidRPr="005F6733">
        <w:rPr>
          <w:sz w:val="18"/>
          <w:szCs w:val="18"/>
        </w:rPr>
        <w:t>Çankaya</w:t>
      </w:r>
      <w:proofErr w:type="spellEnd"/>
      <w:r w:rsidRPr="005F6733">
        <w:rPr>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5F6733">
          <w:rPr>
            <w:rStyle w:val="Hyperlink"/>
            <w:sz w:val="18"/>
            <w:szCs w:val="18"/>
          </w:rPr>
          <w:t>serpilkilic@cankaya.edu.tr</w:t>
        </w:r>
      </w:hyperlink>
      <w:r w:rsidRPr="005F6733">
        <w:rPr>
          <w:sz w:val="18"/>
          <w:szCs w:val="18"/>
        </w:rPr>
        <w:t xml:space="preserve">. Upon receipt of </w:t>
      </w:r>
      <w:r w:rsidRPr="005F6733">
        <w:rPr>
          <w:i/>
          <w:sz w:val="18"/>
          <w:szCs w:val="18"/>
        </w:rPr>
        <w:t>both copies</w:t>
      </w:r>
      <w:r w:rsidRPr="005F6733">
        <w:rPr>
          <w:sz w:val="18"/>
          <w:szCs w:val="18"/>
        </w:rPr>
        <w:t>, the print-out will be forwarded to the Faculty Academic Board for approval. Incomplete forms will be returned to the Department. The approved form is finally sent to the President’s office for approval by the Senate.</w:t>
      </w:r>
    </w:p>
    <w:p w:rsidR="0002725A" w:rsidRPr="005F6733" w:rsidRDefault="0002725A">
      <w:pPr>
        <w:ind w:right="270"/>
        <w:jc w:val="both"/>
        <w:rPr>
          <w:sz w:val="18"/>
          <w:szCs w:val="18"/>
        </w:rPr>
      </w:pPr>
    </w:p>
    <w:p w:rsidR="0002725A" w:rsidRPr="005F6733" w:rsidRDefault="0002725A">
      <w:pPr>
        <w:rPr>
          <w:b/>
          <w:sz w:val="18"/>
          <w:szCs w:val="18"/>
        </w:rPr>
      </w:pPr>
    </w:p>
    <w:p w:rsidR="0002725A" w:rsidRPr="005F6733" w:rsidRDefault="0002725A">
      <w:pPr>
        <w:rPr>
          <w:b/>
          <w:sz w:val="18"/>
          <w:szCs w:val="18"/>
        </w:rPr>
      </w:pPr>
      <w:r w:rsidRPr="005F6733">
        <w:rPr>
          <w:b/>
          <w:sz w:val="18"/>
          <w:szCs w:val="18"/>
        </w:rPr>
        <w:t>Part I.  Basic Course Information</w:t>
      </w:r>
    </w:p>
    <w:p w:rsidR="0002725A" w:rsidRPr="005F6733" w:rsidRDefault="0002725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Department Name</w:t>
            </w:r>
          </w:p>
        </w:tc>
        <w:tc>
          <w:tcPr>
            <w:tcW w:w="6082" w:type="dxa"/>
            <w:gridSpan w:val="4"/>
            <w:tcBorders>
              <w:left w:val="single" w:sz="4" w:space="0" w:color="auto"/>
              <w:right w:val="single" w:sz="4" w:space="0" w:color="auto"/>
            </w:tcBorders>
            <w:vAlign w:val="center"/>
          </w:tcPr>
          <w:p w:rsidR="0002725A" w:rsidRPr="005F6733" w:rsidRDefault="0002725A" w:rsidP="00397735">
            <w:pPr>
              <w:rPr>
                <w:sz w:val="18"/>
                <w:szCs w:val="18"/>
              </w:rPr>
            </w:pPr>
            <w:r w:rsidRPr="005F6733">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r>
          </w:tbl>
          <w:p w:rsidR="0002725A" w:rsidRPr="005F6733" w:rsidRDefault="0002725A" w:rsidP="00397735">
            <w:pPr>
              <w:rPr>
                <w:b/>
                <w:sz w:val="18"/>
                <w:szCs w:val="18"/>
              </w:rPr>
            </w:pPr>
          </w:p>
        </w:tc>
      </w:tr>
      <w:tr w:rsidR="0002725A" w:rsidRPr="005F673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E05071" w:rsidP="00973F4F">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E05071"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E05071" w:rsidP="00973F4F">
                  <w:pPr>
                    <w:spacing w:before="40" w:after="40"/>
                    <w:jc w:val="center"/>
                    <w:rPr>
                      <w:sz w:val="18"/>
                      <w:szCs w:val="18"/>
                    </w:rPr>
                  </w:pPr>
                  <w:r>
                    <w:rPr>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0D2267">
            <w:pPr>
              <w:spacing w:before="40" w:after="40"/>
              <w:rPr>
                <w:b/>
                <w:sz w:val="18"/>
                <w:szCs w:val="18"/>
              </w:rPr>
            </w:pPr>
            <w:r w:rsidRPr="005F6733">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5538D" w:rsidP="00973F4F">
                  <w:pPr>
                    <w:spacing w:before="40" w:after="40"/>
                    <w:jc w:val="center"/>
                    <w:rPr>
                      <w:sz w:val="18"/>
                      <w:szCs w:val="18"/>
                    </w:rPr>
                  </w:pPr>
                  <w:r w:rsidRPr="005F6733">
                    <w:rPr>
                      <w:sz w:val="18"/>
                      <w:szCs w:val="18"/>
                    </w:rPr>
                    <w:t>0</w:t>
                  </w:r>
                </w:p>
              </w:tc>
            </w:tr>
          </w:tbl>
          <w:p w:rsidR="0002725A" w:rsidRPr="005F6733" w:rsidRDefault="0002725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r>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Web Site</w:t>
            </w:r>
          </w:p>
        </w:tc>
        <w:tc>
          <w:tcPr>
            <w:tcW w:w="6082" w:type="dxa"/>
            <w:gridSpan w:val="4"/>
            <w:tcBorders>
              <w:left w:val="single" w:sz="4" w:space="0" w:color="auto"/>
              <w:right w:val="single" w:sz="4" w:space="0" w:color="auto"/>
            </w:tcBorders>
            <w:vAlign w:val="center"/>
          </w:tcPr>
          <w:p w:rsidR="0002725A" w:rsidRPr="005F6733" w:rsidRDefault="0002725A" w:rsidP="005E2CC9">
            <w:pPr>
              <w:rPr>
                <w:b/>
                <w:sz w:val="18"/>
                <w:szCs w:val="18"/>
              </w:rPr>
            </w:pPr>
            <w:r w:rsidRPr="005F6733">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8A3903" w:rsidP="00973F4F">
                  <w:pPr>
                    <w:spacing w:before="40" w:after="40"/>
                    <w:jc w:val="center"/>
                    <w:rPr>
                      <w:sz w:val="18"/>
                      <w:szCs w:val="18"/>
                    </w:rPr>
                  </w:pPr>
                  <w:r>
                    <w:rPr>
                      <w:sz w:val="18"/>
                      <w:szCs w:val="18"/>
                    </w:rPr>
                    <w:t>4</w:t>
                  </w:r>
                </w:p>
              </w:tc>
            </w:tr>
          </w:tbl>
          <w:p w:rsidR="0002725A" w:rsidRPr="005F6733" w:rsidRDefault="0002725A" w:rsidP="00397735">
            <w:pPr>
              <w:rPr>
                <w:b/>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2725A" w:rsidRPr="005F6733" w:rsidTr="00A838C4">
        <w:trPr>
          <w:trHeight w:val="424"/>
        </w:trPr>
        <w:tc>
          <w:tcPr>
            <w:tcW w:w="10343" w:type="dxa"/>
            <w:gridSpan w:val="2"/>
            <w:shd w:val="clear" w:color="auto" w:fill="D9D9D9"/>
            <w:vAlign w:val="center"/>
          </w:tcPr>
          <w:p w:rsidR="0002725A" w:rsidRPr="005F6733" w:rsidRDefault="0002725A" w:rsidP="0098749D">
            <w:pPr>
              <w:rPr>
                <w:b/>
                <w:sz w:val="18"/>
                <w:szCs w:val="18"/>
              </w:rPr>
            </w:pPr>
            <w:r w:rsidRPr="005F6733">
              <w:rPr>
                <w:b/>
                <w:sz w:val="18"/>
                <w:szCs w:val="18"/>
              </w:rPr>
              <w:t>Course Name</w:t>
            </w:r>
          </w:p>
          <w:p w:rsidR="0002725A" w:rsidRPr="005F6733" w:rsidRDefault="0002725A" w:rsidP="0098749D">
            <w:pPr>
              <w:rPr>
                <w:b/>
                <w:sz w:val="18"/>
                <w:szCs w:val="18"/>
              </w:rPr>
            </w:pPr>
            <w:r w:rsidRPr="005F6733">
              <w:rPr>
                <w:i/>
                <w:sz w:val="18"/>
                <w:szCs w:val="18"/>
              </w:rPr>
              <w:t>This information will appear in the printed catalogs and on the web online catalog.</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English Name</w:t>
            </w:r>
          </w:p>
        </w:tc>
        <w:tc>
          <w:tcPr>
            <w:tcW w:w="9308" w:type="dxa"/>
            <w:vAlign w:val="center"/>
          </w:tcPr>
          <w:p w:rsidR="0002725A" w:rsidRPr="005F6733" w:rsidRDefault="00E05071" w:rsidP="00BF461A">
            <w:pPr>
              <w:rPr>
                <w:sz w:val="18"/>
                <w:szCs w:val="18"/>
              </w:rPr>
            </w:pPr>
            <w:r>
              <w:rPr>
                <w:sz w:val="18"/>
                <w:szCs w:val="18"/>
              </w:rPr>
              <w:t>Text and Performance</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Turkish Name</w:t>
            </w:r>
          </w:p>
        </w:tc>
        <w:tc>
          <w:tcPr>
            <w:tcW w:w="9308" w:type="dxa"/>
            <w:vAlign w:val="center"/>
          </w:tcPr>
          <w:p w:rsidR="0002725A" w:rsidRPr="005F6733" w:rsidRDefault="00E05071" w:rsidP="00BF461A">
            <w:pPr>
              <w:rPr>
                <w:sz w:val="18"/>
                <w:szCs w:val="18"/>
              </w:rPr>
            </w:pPr>
            <w:proofErr w:type="spellStart"/>
            <w:r>
              <w:rPr>
                <w:sz w:val="18"/>
                <w:szCs w:val="18"/>
              </w:rPr>
              <w:t>Metin</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Sahne</w:t>
            </w:r>
            <w:proofErr w:type="spellEnd"/>
            <w:r>
              <w:rPr>
                <w:sz w:val="18"/>
                <w:szCs w:val="18"/>
              </w:rPr>
              <w:t xml:space="preserve"> </w:t>
            </w:r>
            <w:proofErr w:type="spellStart"/>
            <w:r>
              <w:rPr>
                <w:sz w:val="18"/>
                <w:szCs w:val="18"/>
              </w:rPr>
              <w:t>Yorumları</w:t>
            </w:r>
            <w:proofErr w:type="spellEnd"/>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98749D">
        <w:trPr>
          <w:cantSplit/>
          <w:trHeight w:val="332"/>
        </w:trPr>
        <w:tc>
          <w:tcPr>
            <w:tcW w:w="10348" w:type="dxa"/>
            <w:shd w:val="pct15" w:color="000000" w:fill="FFFFFF"/>
            <w:vAlign w:val="center"/>
          </w:tcPr>
          <w:p w:rsidR="0002725A" w:rsidRPr="005F6733" w:rsidRDefault="0002725A" w:rsidP="0098749D">
            <w:pPr>
              <w:rPr>
                <w:b/>
                <w:sz w:val="18"/>
                <w:szCs w:val="18"/>
              </w:rPr>
            </w:pPr>
            <w:r w:rsidRPr="005F6733">
              <w:rPr>
                <w:b/>
                <w:sz w:val="18"/>
                <w:szCs w:val="18"/>
              </w:rPr>
              <w:t xml:space="preserve">Course Description </w:t>
            </w:r>
          </w:p>
          <w:p w:rsidR="0002725A" w:rsidRPr="005F6733" w:rsidRDefault="0002725A" w:rsidP="0098749D">
            <w:pPr>
              <w:rPr>
                <w:i/>
                <w:sz w:val="18"/>
                <w:szCs w:val="18"/>
              </w:rPr>
            </w:pPr>
            <w:r w:rsidRPr="005F6733">
              <w:rPr>
                <w:i/>
                <w:sz w:val="18"/>
                <w:szCs w:val="18"/>
              </w:rPr>
              <w:t xml:space="preserve">Provide a brief overview of what is covered during the semester. This information will appear in the printed catalogs and on the web online catalog. </w:t>
            </w:r>
          </w:p>
          <w:p w:rsidR="0002725A" w:rsidRPr="005F6733" w:rsidRDefault="0002725A" w:rsidP="0098749D">
            <w:pPr>
              <w:rPr>
                <w:i/>
                <w:sz w:val="18"/>
                <w:szCs w:val="18"/>
              </w:rPr>
            </w:pPr>
            <w:r w:rsidRPr="005F6733">
              <w:rPr>
                <w:i/>
                <w:sz w:val="18"/>
                <w:szCs w:val="18"/>
              </w:rPr>
              <w:t>Maximum 60 words.</w:t>
            </w:r>
          </w:p>
        </w:tc>
      </w:tr>
      <w:tr w:rsidR="0002725A" w:rsidRPr="005F6733" w:rsidTr="005F6733">
        <w:trPr>
          <w:cantSplit/>
          <w:trHeight w:val="963"/>
        </w:trPr>
        <w:tc>
          <w:tcPr>
            <w:tcW w:w="10348" w:type="dxa"/>
          </w:tcPr>
          <w:p w:rsidR="009A4A3E" w:rsidRPr="00D60AB6" w:rsidRDefault="009A4A3E" w:rsidP="009A4A3E">
            <w:pPr>
              <w:jc w:val="both"/>
              <w:rPr>
                <w:rFonts w:cstheme="minorHAnsi"/>
                <w:color w:val="000000" w:themeColor="text1"/>
              </w:rPr>
            </w:pPr>
            <w:r w:rsidRPr="00D60AB6">
              <w:rPr>
                <w:rFonts w:cstheme="minorHAnsi"/>
                <w:color w:val="000000" w:themeColor="text1"/>
              </w:rPr>
              <w:t xml:space="preserve">This course focuses on analyzing selected texts and their adaptation and transformation in various modes of performance, such as theatrical production, dance, music, or film. In the case of dramatic works, this might involve taking a Shakespeare tragedy such as </w:t>
            </w:r>
            <w:r w:rsidRPr="00D60AB6">
              <w:rPr>
                <w:rFonts w:cstheme="minorHAnsi"/>
                <w:i/>
                <w:color w:val="000000" w:themeColor="text1"/>
              </w:rPr>
              <w:t>Hamlet,</w:t>
            </w:r>
            <w:r w:rsidRPr="00D60AB6">
              <w:rPr>
                <w:rFonts w:cstheme="minorHAnsi"/>
                <w:color w:val="000000" w:themeColor="text1"/>
              </w:rPr>
              <w:t xml:space="preserve"> </w:t>
            </w:r>
            <w:r w:rsidRPr="00D60AB6">
              <w:rPr>
                <w:rFonts w:cstheme="minorHAnsi"/>
                <w:i/>
                <w:color w:val="000000" w:themeColor="text1"/>
              </w:rPr>
              <w:t>Romeo and Juliet</w:t>
            </w:r>
            <w:r w:rsidRPr="00D60AB6">
              <w:rPr>
                <w:rFonts w:cstheme="minorHAnsi"/>
                <w:color w:val="000000" w:themeColor="text1"/>
              </w:rPr>
              <w:t>,</w:t>
            </w:r>
            <w:r w:rsidRPr="00D60AB6">
              <w:rPr>
                <w:rFonts w:cstheme="minorHAnsi"/>
                <w:i/>
                <w:color w:val="000000" w:themeColor="text1"/>
              </w:rPr>
              <w:t xml:space="preserve"> Titus Andronicus </w:t>
            </w:r>
            <w:r w:rsidRPr="00D60AB6">
              <w:rPr>
                <w:rFonts w:cstheme="minorHAnsi"/>
                <w:color w:val="000000" w:themeColor="text1"/>
              </w:rPr>
              <w:t xml:space="preserve">or </w:t>
            </w:r>
            <w:r w:rsidRPr="00D60AB6">
              <w:rPr>
                <w:rFonts w:cstheme="minorHAnsi"/>
                <w:i/>
                <w:color w:val="000000" w:themeColor="text1"/>
              </w:rPr>
              <w:t>King Lear</w:t>
            </w:r>
            <w:r w:rsidRPr="00D60AB6">
              <w:rPr>
                <w:rFonts w:cstheme="minorHAnsi"/>
                <w:color w:val="000000" w:themeColor="text1"/>
              </w:rPr>
              <w:t xml:space="preserve">, or a modern play like </w:t>
            </w:r>
            <w:r w:rsidRPr="00D60AB6">
              <w:rPr>
                <w:rFonts w:cstheme="minorHAnsi"/>
                <w:i/>
                <w:color w:val="000000" w:themeColor="text1"/>
              </w:rPr>
              <w:t>Waiting for Godot</w:t>
            </w:r>
            <w:r w:rsidRPr="00D60AB6">
              <w:rPr>
                <w:rFonts w:cstheme="minorHAnsi"/>
                <w:color w:val="000000" w:themeColor="text1"/>
              </w:rPr>
              <w:t xml:space="preserve">, </w:t>
            </w:r>
            <w:proofErr w:type="spellStart"/>
            <w:r w:rsidRPr="00D60AB6">
              <w:rPr>
                <w:rFonts w:cstheme="minorHAnsi"/>
                <w:i/>
                <w:color w:val="000000" w:themeColor="text1"/>
              </w:rPr>
              <w:t>Equus</w:t>
            </w:r>
            <w:proofErr w:type="spellEnd"/>
            <w:r w:rsidRPr="00D60AB6">
              <w:rPr>
                <w:rFonts w:cstheme="minorHAnsi"/>
                <w:color w:val="000000" w:themeColor="text1"/>
              </w:rPr>
              <w:t xml:space="preserve"> or </w:t>
            </w:r>
            <w:r w:rsidRPr="00D60AB6">
              <w:rPr>
                <w:rFonts w:cstheme="minorHAnsi"/>
                <w:i/>
                <w:color w:val="000000" w:themeColor="text1"/>
              </w:rPr>
              <w:t>Ashes to Ashes,</w:t>
            </w:r>
            <w:r w:rsidRPr="00D60AB6">
              <w:rPr>
                <w:rFonts w:cstheme="minorHAnsi"/>
                <w:color w:val="000000" w:themeColor="text1"/>
              </w:rPr>
              <w:t xml:space="preserve"> and examining stage productions in different periods of time to see how they are modified in different social and historical contexts. Other types of transformations considered might be the relation between oral adaptations of texts and their transcriptions or recordings; or the adaptation of poems, novels or historical documents to oral </w:t>
            </w:r>
            <w:r>
              <w:rPr>
                <w:rFonts w:cstheme="minorHAnsi"/>
                <w:color w:val="000000" w:themeColor="text1"/>
              </w:rPr>
              <w:t>expression</w:t>
            </w:r>
            <w:r w:rsidRPr="00D60AB6">
              <w:rPr>
                <w:rFonts w:cstheme="minorHAnsi"/>
                <w:color w:val="000000" w:themeColor="text1"/>
              </w:rPr>
              <w:t>, the opera, ballet, symphony, song, film, or avant-garde performance.</w:t>
            </w:r>
          </w:p>
          <w:p w:rsidR="0002725A" w:rsidRPr="005F6733" w:rsidRDefault="0002725A" w:rsidP="005252ED">
            <w:pPr>
              <w:pStyle w:val="BodyText2"/>
              <w:spacing w:before="60" w:after="20" w:line="240" w:lineRule="auto"/>
              <w:jc w:val="left"/>
              <w:rPr>
                <w:rFonts w:ascii="Arial" w:hAnsi="Arial" w:cs="Arial"/>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2725A" w:rsidRPr="005F673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Prerequisites</w:t>
            </w:r>
            <w:r w:rsidRPr="005F6733">
              <w:rPr>
                <w:sz w:val="18"/>
                <w:szCs w:val="18"/>
              </w:rPr>
              <w:t xml:space="preserve"> </w:t>
            </w:r>
          </w:p>
          <w:p w:rsidR="0002725A" w:rsidRPr="005F6733" w:rsidRDefault="0002725A" w:rsidP="00B1688B">
            <w:pPr>
              <w:rPr>
                <w:sz w:val="18"/>
                <w:szCs w:val="18"/>
              </w:rPr>
            </w:pPr>
            <w:r w:rsidRPr="005F6733">
              <w:rPr>
                <w:sz w:val="18"/>
                <w:szCs w:val="18"/>
              </w:rPr>
              <w:t>(if any)</w:t>
            </w:r>
          </w:p>
          <w:p w:rsidR="0002725A" w:rsidRPr="005F6733" w:rsidRDefault="0002725A" w:rsidP="00B1688B">
            <w:pPr>
              <w:rPr>
                <w:b/>
                <w:sz w:val="18"/>
                <w:szCs w:val="18"/>
              </w:rPr>
            </w:pPr>
            <w:r w:rsidRPr="005F6733">
              <w:rPr>
                <w:i/>
                <w:sz w:val="18"/>
                <w:szCs w:val="18"/>
              </w:rPr>
              <w:t>Give course codes and check all that are applicable.</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68" w:type="dxa"/>
            <w:gridSpan w:val="2"/>
            <w:tcBorders>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26" w:type="dxa"/>
            <w:tcBorders>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9" w:type="dxa"/>
            <w:gridSpan w:val="2"/>
            <w:tcBorders>
              <w:top w:val="nil"/>
              <w:left w:val="single" w:sz="4" w:space="0" w:color="auto"/>
            </w:tcBorders>
            <w:vAlign w:val="center"/>
          </w:tcPr>
          <w:p w:rsidR="0002725A" w:rsidRPr="005F6733" w:rsidRDefault="0002725A" w:rsidP="00B1688B">
            <w:pPr>
              <w:jc w:val="center"/>
              <w:rPr>
                <w:sz w:val="18"/>
                <w:szCs w:val="18"/>
              </w:rPr>
            </w:pPr>
          </w:p>
        </w:tc>
        <w:tc>
          <w:tcPr>
            <w:tcW w:w="2120" w:type="dxa"/>
            <w:gridSpan w:val="2"/>
            <w:tcBorders>
              <w:top w:val="nil"/>
              <w:left w:val="nil"/>
            </w:tcBorders>
            <w:vAlign w:val="center"/>
          </w:tcPr>
          <w:p w:rsidR="0002725A" w:rsidRPr="005F6733" w:rsidRDefault="0002725A" w:rsidP="00B1688B">
            <w:pPr>
              <w:jc w:val="center"/>
              <w:rPr>
                <w:sz w:val="18"/>
                <w:szCs w:val="18"/>
              </w:rPr>
            </w:pPr>
          </w:p>
        </w:tc>
        <w:tc>
          <w:tcPr>
            <w:tcW w:w="2268" w:type="dxa"/>
            <w:gridSpan w:val="2"/>
            <w:tcBorders>
              <w:top w:val="nil"/>
              <w:left w:val="nil"/>
            </w:tcBorders>
            <w:vAlign w:val="center"/>
          </w:tcPr>
          <w:p w:rsidR="0002725A" w:rsidRPr="005F6733" w:rsidRDefault="0002725A" w:rsidP="00B1688B">
            <w:pPr>
              <w:jc w:val="center"/>
              <w:rPr>
                <w:sz w:val="18"/>
                <w:szCs w:val="18"/>
              </w:rPr>
            </w:pPr>
          </w:p>
        </w:tc>
        <w:tc>
          <w:tcPr>
            <w:tcW w:w="2126" w:type="dxa"/>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349" w:type="dxa"/>
            <w:gridSpan w:val="3"/>
            <w:tcBorders>
              <w:left w:val="single" w:sz="4" w:space="0" w:color="auto"/>
            </w:tcBorders>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6D2B3F">
              <w:rPr>
                <w:sz w:val="18"/>
                <w:szCs w:val="18"/>
              </w:rPr>
            </w:r>
            <w:r w:rsidR="006D2B3F">
              <w:rPr>
                <w:sz w:val="18"/>
                <w:szCs w:val="18"/>
              </w:rPr>
              <w:fldChar w:fldCharType="separate"/>
            </w:r>
            <w:r w:rsidRPr="005F6733">
              <w:rPr>
                <w:sz w:val="18"/>
                <w:szCs w:val="18"/>
              </w:rPr>
              <w:fldChar w:fldCharType="end"/>
            </w:r>
            <w:r w:rsidRPr="005F6733">
              <w:rPr>
                <w:sz w:val="18"/>
                <w:szCs w:val="18"/>
              </w:rPr>
              <w:t xml:space="preserve"> Consent of the Instructor</w:t>
            </w:r>
          </w:p>
        </w:tc>
        <w:tc>
          <w:tcPr>
            <w:tcW w:w="1890" w:type="dxa"/>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6D2B3F">
              <w:rPr>
                <w:sz w:val="18"/>
                <w:szCs w:val="18"/>
              </w:rPr>
            </w:r>
            <w:r w:rsidR="006D2B3F">
              <w:rPr>
                <w:sz w:val="18"/>
                <w:szCs w:val="18"/>
              </w:rPr>
              <w:fldChar w:fldCharType="separate"/>
            </w:r>
            <w:r w:rsidRPr="005F6733">
              <w:rPr>
                <w:sz w:val="18"/>
                <w:szCs w:val="18"/>
              </w:rPr>
              <w:fldChar w:fldCharType="end"/>
            </w:r>
            <w:r w:rsidRPr="005F6733">
              <w:rPr>
                <w:sz w:val="18"/>
                <w:szCs w:val="18"/>
              </w:rPr>
              <w:t xml:space="preserve"> Senior Standing</w:t>
            </w:r>
          </w:p>
        </w:tc>
        <w:tc>
          <w:tcPr>
            <w:tcW w:w="4394" w:type="dxa"/>
            <w:gridSpan w:val="3"/>
            <w:vAlign w:val="bottom"/>
          </w:tcPr>
          <w:p w:rsidR="0002725A" w:rsidRPr="005F6733" w:rsidRDefault="005F6733"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E05071" w:rsidRPr="00973F4F" w:rsidRDefault="00E05071"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E05071" w:rsidRPr="00973F4F" w:rsidRDefault="00E05071" w:rsidP="008766E8">
                            <w:pPr>
                              <w:rPr>
                                <w:sz w:val="12"/>
                                <w:lang w:val="tr-TR"/>
                              </w:rPr>
                            </w:pPr>
                          </w:p>
                        </w:txbxContent>
                      </v:textbox>
                    </v:shape>
                  </w:pict>
                </mc:Fallback>
              </mc:AlternateConten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6D2B3F">
              <w:rPr>
                <w:sz w:val="18"/>
                <w:szCs w:val="18"/>
              </w:rPr>
            </w:r>
            <w:r w:rsidR="006D2B3F">
              <w:rPr>
                <w:sz w:val="18"/>
                <w:szCs w:val="18"/>
              </w:rPr>
              <w:fldChar w:fldCharType="separate"/>
            </w:r>
            <w:r w:rsidR="0002725A" w:rsidRPr="005F6733">
              <w:rPr>
                <w:sz w:val="18"/>
                <w:szCs w:val="18"/>
              </w:rPr>
              <w:fldChar w:fldCharType="end"/>
            </w:r>
            <w:r w:rsidR="0002725A" w:rsidRPr="005F6733">
              <w:rPr>
                <w:sz w:val="18"/>
                <w:szCs w:val="18"/>
              </w:rPr>
              <w:t xml:space="preserve"> Give others, if any. </w:t>
            </w:r>
          </w:p>
        </w:tc>
      </w:tr>
      <w:tr w:rsidR="0002725A" w:rsidRPr="005F673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Co-requisites</w:t>
            </w:r>
            <w:r w:rsidRPr="005F6733">
              <w:rPr>
                <w:sz w:val="18"/>
                <w:szCs w:val="18"/>
              </w:rPr>
              <w:t xml:space="preserve"> </w:t>
            </w:r>
          </w:p>
          <w:p w:rsidR="0002725A" w:rsidRPr="005F6733" w:rsidRDefault="0002725A" w:rsidP="00B1688B">
            <w:pPr>
              <w:rPr>
                <w:b/>
                <w:sz w:val="18"/>
                <w:szCs w:val="18"/>
              </w:rPr>
            </w:pPr>
            <w:r w:rsidRPr="005F6733">
              <w:rPr>
                <w:sz w:val="18"/>
                <w:szCs w:val="18"/>
              </w:rPr>
              <w:t>(if any)</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left w:val="nil"/>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47" w:type="dxa"/>
            <w:tcBorders>
              <w:left w:val="nil"/>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47" w:type="dxa"/>
            <w:gridSpan w:val="2"/>
            <w:tcBorders>
              <w:left w:val="nil"/>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3" w:type="dxa"/>
            <w:tcBorders>
              <w:top w:val="nil"/>
              <w:left w:val="single" w:sz="4" w:space="0" w:color="auto"/>
            </w:tcBorders>
            <w:vAlign w:val="center"/>
          </w:tcPr>
          <w:p w:rsidR="0002725A" w:rsidRPr="005F6733" w:rsidRDefault="0002725A" w:rsidP="00B1688B">
            <w:pPr>
              <w:jc w:val="center"/>
              <w:rPr>
                <w:sz w:val="18"/>
                <w:szCs w:val="18"/>
              </w:rPr>
            </w:pPr>
          </w:p>
        </w:tc>
        <w:tc>
          <w:tcPr>
            <w:tcW w:w="2126" w:type="dxa"/>
            <w:gridSpan w:val="3"/>
            <w:tcBorders>
              <w:top w:val="nil"/>
              <w:left w:val="nil"/>
            </w:tcBorders>
            <w:vAlign w:val="center"/>
          </w:tcPr>
          <w:p w:rsidR="0002725A" w:rsidRPr="005F6733" w:rsidRDefault="0002725A" w:rsidP="00B1688B">
            <w:pPr>
              <w:jc w:val="center"/>
              <w:rPr>
                <w:sz w:val="18"/>
                <w:szCs w:val="18"/>
              </w:rPr>
            </w:pPr>
          </w:p>
        </w:tc>
        <w:tc>
          <w:tcPr>
            <w:tcW w:w="2247" w:type="dxa"/>
            <w:tcBorders>
              <w:top w:val="nil"/>
              <w:left w:val="nil"/>
            </w:tcBorders>
            <w:vAlign w:val="center"/>
          </w:tcPr>
          <w:p w:rsidR="0002725A" w:rsidRPr="005F6733" w:rsidRDefault="0002725A" w:rsidP="00B1688B">
            <w:pPr>
              <w:jc w:val="center"/>
              <w:rPr>
                <w:sz w:val="18"/>
                <w:szCs w:val="18"/>
              </w:rPr>
            </w:pPr>
          </w:p>
        </w:tc>
        <w:tc>
          <w:tcPr>
            <w:tcW w:w="2147" w:type="dxa"/>
            <w:gridSpan w:val="2"/>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spacing w:before="60"/>
              <w:rPr>
                <w:sz w:val="18"/>
                <w:szCs w:val="18"/>
              </w:rPr>
            </w:pPr>
            <w:r w:rsidRPr="005F6733">
              <w:rPr>
                <w:b/>
                <w:sz w:val="18"/>
                <w:szCs w:val="18"/>
              </w:rPr>
              <w:t>Course Type</w:t>
            </w:r>
            <w:r w:rsidRPr="005F6733">
              <w:rPr>
                <w:sz w:val="18"/>
                <w:szCs w:val="18"/>
              </w:rPr>
              <w:t xml:space="preserve">  </w:t>
            </w:r>
          </w:p>
          <w:p w:rsidR="0002725A" w:rsidRPr="005F6733" w:rsidRDefault="0002725A" w:rsidP="00B1688B">
            <w:pPr>
              <w:spacing w:after="60"/>
              <w:rPr>
                <w:sz w:val="18"/>
                <w:szCs w:val="18"/>
              </w:rPr>
            </w:pPr>
            <w:r w:rsidRPr="005F6733">
              <w:rPr>
                <w:i/>
                <w:sz w:val="18"/>
                <w:szCs w:val="18"/>
              </w:rPr>
              <w:t>Check all that are applicable</w:t>
            </w:r>
          </w:p>
        </w:tc>
        <w:tc>
          <w:tcPr>
            <w:tcW w:w="8633" w:type="dxa"/>
            <w:gridSpan w:val="7"/>
            <w:tcBorders>
              <w:left w:val="single" w:sz="4" w:space="0" w:color="auto"/>
            </w:tcBorders>
            <w:vAlign w:val="center"/>
          </w:tcPr>
          <w:p w:rsidR="0002725A" w:rsidRPr="005F6733" w:rsidRDefault="00723EE1" w:rsidP="00723EE1">
            <w:pPr>
              <w:rPr>
                <w:sz w:val="18"/>
                <w:szCs w:val="18"/>
              </w:rPr>
            </w:pP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Must course for dept.      </w: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6D2B3F">
              <w:rPr>
                <w:sz w:val="18"/>
                <w:szCs w:val="18"/>
              </w:rPr>
            </w:r>
            <w:r w:rsidR="006D2B3F">
              <w:rPr>
                <w:sz w:val="18"/>
                <w:szCs w:val="18"/>
              </w:rPr>
              <w:fldChar w:fldCharType="separate"/>
            </w:r>
            <w:r w:rsidR="0002725A" w:rsidRPr="005F6733">
              <w:rPr>
                <w:sz w:val="18"/>
                <w:szCs w:val="18"/>
              </w:rPr>
              <w:fldChar w:fldCharType="end"/>
            </w:r>
            <w:r w:rsidR="0002725A" w:rsidRPr="005F6733">
              <w:rPr>
                <w:sz w:val="18"/>
                <w:szCs w:val="18"/>
              </w:rPr>
              <w:t xml:space="preserve"> Must course for other dept</w:t>
            </w:r>
            <w:proofErr w:type="gramStart"/>
            <w:r w:rsidR="0002725A" w:rsidRPr="005F6733">
              <w:rPr>
                <w:sz w:val="18"/>
                <w:szCs w:val="18"/>
              </w:rPr>
              <w:t>.(</w:t>
            </w:r>
            <w:proofErr w:type="gramEnd"/>
            <w:r w:rsidR="0002725A" w:rsidRPr="005F6733">
              <w:rPr>
                <w:sz w:val="18"/>
                <w:szCs w:val="18"/>
              </w:rPr>
              <w:t xml:space="preserve">s)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Elective course for dept.      </w: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6D2B3F">
              <w:rPr>
                <w:sz w:val="18"/>
                <w:szCs w:val="18"/>
              </w:rPr>
            </w:r>
            <w:r w:rsidR="006D2B3F">
              <w:rPr>
                <w:sz w:val="18"/>
                <w:szCs w:val="18"/>
              </w:rPr>
              <w:fldChar w:fldCharType="separate"/>
            </w:r>
            <w:r w:rsidR="0002725A" w:rsidRPr="005F6733">
              <w:rPr>
                <w:sz w:val="18"/>
                <w:szCs w:val="18"/>
              </w:rPr>
              <w:fldChar w:fldCharType="end"/>
            </w:r>
            <w:r w:rsidR="0002725A" w:rsidRPr="005F6733">
              <w:rPr>
                <w:sz w:val="18"/>
                <w:szCs w:val="18"/>
              </w:rPr>
              <w:t xml:space="preserve"> Elective course for other dept.(s)</w:t>
            </w: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02725A" w:rsidRPr="005F6733" w:rsidTr="00A838C4">
        <w:trPr>
          <w:trHeight w:val="424"/>
        </w:trPr>
        <w:tc>
          <w:tcPr>
            <w:tcW w:w="10343" w:type="dxa"/>
            <w:gridSpan w:val="6"/>
            <w:shd w:val="clear" w:color="auto" w:fill="D9D9D9"/>
            <w:vAlign w:val="center"/>
          </w:tcPr>
          <w:p w:rsidR="0002725A" w:rsidRPr="005F6733" w:rsidRDefault="0002725A" w:rsidP="0098749D">
            <w:pPr>
              <w:rPr>
                <w:b/>
                <w:sz w:val="18"/>
                <w:szCs w:val="18"/>
              </w:rPr>
            </w:pPr>
            <w:r w:rsidRPr="005F6733">
              <w:rPr>
                <w:b/>
                <w:sz w:val="18"/>
                <w:szCs w:val="18"/>
              </w:rPr>
              <w:t>Course Classification</w:t>
            </w:r>
          </w:p>
          <w:p w:rsidR="0002725A" w:rsidRPr="005F6733" w:rsidRDefault="0002725A" w:rsidP="000E3874">
            <w:pPr>
              <w:rPr>
                <w:b/>
                <w:sz w:val="18"/>
                <w:szCs w:val="18"/>
              </w:rPr>
            </w:pPr>
            <w:r w:rsidRPr="005F6733">
              <w:rPr>
                <w:i/>
                <w:sz w:val="18"/>
                <w:szCs w:val="18"/>
              </w:rPr>
              <w:t>Give the appropriate percentage for each category.</w:t>
            </w:r>
          </w:p>
        </w:tc>
      </w:tr>
      <w:tr w:rsidR="0002725A" w:rsidRPr="005F6733" w:rsidTr="00466C43">
        <w:trPr>
          <w:trHeight w:val="424"/>
        </w:trPr>
        <w:tc>
          <w:tcPr>
            <w:tcW w:w="1271" w:type="dxa"/>
            <w:shd w:val="clear" w:color="auto" w:fill="D9D9D9"/>
            <w:vAlign w:val="center"/>
          </w:tcPr>
          <w:p w:rsidR="0002725A" w:rsidRPr="005F6733" w:rsidRDefault="0002725A" w:rsidP="0098749D">
            <w:pPr>
              <w:rPr>
                <w:b/>
                <w:sz w:val="18"/>
                <w:szCs w:val="18"/>
              </w:rPr>
            </w:pPr>
            <w:r w:rsidRPr="005F6733">
              <w:rPr>
                <w:sz w:val="18"/>
                <w:szCs w:val="18"/>
              </w:rPr>
              <w:t>Category</w:t>
            </w:r>
          </w:p>
        </w:tc>
        <w:tc>
          <w:tcPr>
            <w:tcW w:w="2354" w:type="dxa"/>
            <w:vAlign w:val="center"/>
          </w:tcPr>
          <w:p w:rsidR="0002725A" w:rsidRPr="005F6733" w:rsidRDefault="0002725A" w:rsidP="0098749D">
            <w:pPr>
              <w:jc w:val="center"/>
              <w:rPr>
                <w:b/>
                <w:sz w:val="18"/>
                <w:szCs w:val="18"/>
              </w:rPr>
            </w:pPr>
            <w:r w:rsidRPr="005F6733">
              <w:rPr>
                <w:b/>
                <w:sz w:val="18"/>
                <w:szCs w:val="18"/>
              </w:rPr>
              <w:t>Social Sciences</w:t>
            </w:r>
          </w:p>
        </w:tc>
        <w:tc>
          <w:tcPr>
            <w:tcW w:w="2071" w:type="dxa"/>
            <w:vAlign w:val="center"/>
          </w:tcPr>
          <w:p w:rsidR="0002725A" w:rsidRPr="005F6733" w:rsidRDefault="0002725A" w:rsidP="0098749D">
            <w:pPr>
              <w:jc w:val="center"/>
              <w:rPr>
                <w:b/>
                <w:sz w:val="18"/>
                <w:szCs w:val="18"/>
              </w:rPr>
            </w:pPr>
            <w:r w:rsidRPr="005F6733">
              <w:rPr>
                <w:b/>
                <w:sz w:val="18"/>
                <w:szCs w:val="18"/>
              </w:rPr>
              <w:t>Languages</w:t>
            </w:r>
          </w:p>
        </w:tc>
        <w:tc>
          <w:tcPr>
            <w:tcW w:w="2072" w:type="dxa"/>
            <w:vAlign w:val="center"/>
          </w:tcPr>
          <w:p w:rsidR="0002725A" w:rsidRPr="005F6733" w:rsidRDefault="0002725A" w:rsidP="0098749D">
            <w:pPr>
              <w:jc w:val="center"/>
              <w:rPr>
                <w:b/>
                <w:sz w:val="18"/>
                <w:szCs w:val="18"/>
              </w:rPr>
            </w:pPr>
          </w:p>
        </w:tc>
        <w:tc>
          <w:tcPr>
            <w:tcW w:w="1554" w:type="dxa"/>
            <w:vAlign w:val="center"/>
          </w:tcPr>
          <w:p w:rsidR="0002725A" w:rsidRPr="005F6733" w:rsidRDefault="0002725A" w:rsidP="0098749D">
            <w:pPr>
              <w:jc w:val="center"/>
              <w:rPr>
                <w:b/>
                <w:sz w:val="18"/>
                <w:szCs w:val="18"/>
              </w:rPr>
            </w:pPr>
          </w:p>
        </w:tc>
        <w:tc>
          <w:tcPr>
            <w:tcW w:w="1021" w:type="dxa"/>
            <w:vAlign w:val="center"/>
          </w:tcPr>
          <w:p w:rsidR="0002725A" w:rsidRPr="005F6733" w:rsidRDefault="0002725A" w:rsidP="0098749D">
            <w:pPr>
              <w:jc w:val="center"/>
              <w:rPr>
                <w:b/>
                <w:sz w:val="18"/>
                <w:szCs w:val="18"/>
              </w:rPr>
            </w:pPr>
          </w:p>
        </w:tc>
      </w:tr>
      <w:tr w:rsidR="0002725A" w:rsidRPr="005F6733" w:rsidTr="00466C43">
        <w:trPr>
          <w:trHeight w:val="424"/>
        </w:trPr>
        <w:tc>
          <w:tcPr>
            <w:tcW w:w="1271" w:type="dxa"/>
            <w:shd w:val="clear" w:color="auto" w:fill="D9D9D9"/>
            <w:vAlign w:val="center"/>
          </w:tcPr>
          <w:p w:rsidR="0002725A" w:rsidRPr="005F6733" w:rsidRDefault="0002725A" w:rsidP="0098749D">
            <w:pPr>
              <w:rPr>
                <w:b/>
                <w:sz w:val="18"/>
                <w:szCs w:val="18"/>
              </w:rPr>
            </w:pPr>
            <w:r w:rsidRPr="005F6733">
              <w:rPr>
                <w:sz w:val="18"/>
                <w:szCs w:val="18"/>
              </w:rPr>
              <w:t>Percentage</w:t>
            </w:r>
          </w:p>
        </w:tc>
        <w:tc>
          <w:tcPr>
            <w:tcW w:w="2354" w:type="dxa"/>
            <w:vAlign w:val="center"/>
          </w:tcPr>
          <w:p w:rsidR="0002725A" w:rsidRPr="005F6733" w:rsidRDefault="0002725A" w:rsidP="0098749D">
            <w:pPr>
              <w:jc w:val="center"/>
              <w:rPr>
                <w:sz w:val="18"/>
                <w:szCs w:val="18"/>
              </w:rPr>
            </w:pPr>
            <w:r w:rsidRPr="005F6733">
              <w:rPr>
                <w:sz w:val="18"/>
                <w:szCs w:val="18"/>
              </w:rPr>
              <w:t>90</w:t>
            </w:r>
          </w:p>
        </w:tc>
        <w:tc>
          <w:tcPr>
            <w:tcW w:w="2071" w:type="dxa"/>
            <w:vAlign w:val="center"/>
          </w:tcPr>
          <w:p w:rsidR="0002725A" w:rsidRPr="005F6733" w:rsidRDefault="0002725A" w:rsidP="0098749D">
            <w:pPr>
              <w:jc w:val="center"/>
              <w:rPr>
                <w:sz w:val="18"/>
                <w:szCs w:val="18"/>
              </w:rPr>
            </w:pPr>
            <w:r w:rsidRPr="005F6733">
              <w:rPr>
                <w:sz w:val="18"/>
                <w:szCs w:val="18"/>
              </w:rPr>
              <w:t>10</w:t>
            </w:r>
          </w:p>
        </w:tc>
        <w:tc>
          <w:tcPr>
            <w:tcW w:w="2072" w:type="dxa"/>
            <w:vAlign w:val="center"/>
          </w:tcPr>
          <w:p w:rsidR="0002725A" w:rsidRPr="005F6733" w:rsidRDefault="0002725A" w:rsidP="0098749D">
            <w:pPr>
              <w:jc w:val="center"/>
              <w:rPr>
                <w:sz w:val="18"/>
                <w:szCs w:val="18"/>
              </w:rPr>
            </w:pPr>
          </w:p>
        </w:tc>
        <w:tc>
          <w:tcPr>
            <w:tcW w:w="1554" w:type="dxa"/>
            <w:vAlign w:val="center"/>
          </w:tcPr>
          <w:p w:rsidR="0002725A" w:rsidRPr="005F6733" w:rsidRDefault="0002725A" w:rsidP="0098749D">
            <w:pPr>
              <w:jc w:val="center"/>
              <w:rPr>
                <w:sz w:val="18"/>
                <w:szCs w:val="18"/>
              </w:rPr>
            </w:pPr>
          </w:p>
        </w:tc>
        <w:tc>
          <w:tcPr>
            <w:tcW w:w="1021" w:type="dxa"/>
            <w:vAlign w:val="center"/>
          </w:tcPr>
          <w:p w:rsidR="0002725A" w:rsidRPr="005F6733" w:rsidRDefault="0002725A" w:rsidP="0098749D">
            <w:pPr>
              <w:jc w:val="center"/>
              <w:rPr>
                <w:sz w:val="18"/>
                <w:szCs w:val="18"/>
              </w:rPr>
            </w:pPr>
          </w:p>
        </w:tc>
      </w:tr>
    </w:tbl>
    <w:p w:rsidR="0002725A" w:rsidRPr="005F6733" w:rsidRDefault="0002725A">
      <w:pPr>
        <w:rPr>
          <w:sz w:val="18"/>
          <w:szCs w:val="18"/>
        </w:rPr>
      </w:pPr>
    </w:p>
    <w:p w:rsidR="0002725A" w:rsidRPr="005F6733" w:rsidRDefault="0002725A" w:rsidP="008304B5">
      <w:pPr>
        <w:rPr>
          <w:sz w:val="18"/>
          <w:szCs w:val="18"/>
        </w:rPr>
      </w:pPr>
      <w:r w:rsidRPr="005F6733">
        <w:rPr>
          <w:b/>
          <w:sz w:val="18"/>
          <w:szCs w:val="18"/>
        </w:rPr>
        <w:br w:type="page"/>
      </w:r>
      <w:r w:rsidRPr="005F6733">
        <w:rPr>
          <w:b/>
          <w:sz w:val="18"/>
          <w:szCs w:val="18"/>
        </w:rPr>
        <w:lastRenderedPageBreak/>
        <w:t>Part II.  Detailed Course Information</w:t>
      </w:r>
    </w:p>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pPr>
              <w:rPr>
                <w:b/>
                <w:sz w:val="18"/>
                <w:szCs w:val="18"/>
              </w:rPr>
            </w:pPr>
            <w:r w:rsidRPr="005F6733">
              <w:rPr>
                <w:b/>
                <w:sz w:val="18"/>
                <w:szCs w:val="18"/>
              </w:rPr>
              <w:t xml:space="preserve">Course Objectives </w:t>
            </w:r>
          </w:p>
          <w:p w:rsidR="0002725A" w:rsidRPr="005F6733" w:rsidRDefault="0002725A" w:rsidP="00F625B0">
            <w:pPr>
              <w:rPr>
                <w:i/>
                <w:sz w:val="18"/>
                <w:szCs w:val="18"/>
              </w:rPr>
            </w:pPr>
            <w:r w:rsidRPr="005F6733">
              <w:rPr>
                <w:i/>
                <w:sz w:val="18"/>
                <w:szCs w:val="18"/>
              </w:rPr>
              <w:t>Maximum 100 words.</w:t>
            </w:r>
          </w:p>
        </w:tc>
      </w:tr>
      <w:tr w:rsidR="0002725A" w:rsidRPr="005F6733" w:rsidTr="005F6733">
        <w:trPr>
          <w:cantSplit/>
          <w:trHeight w:val="845"/>
        </w:trPr>
        <w:tc>
          <w:tcPr>
            <w:tcW w:w="10348" w:type="dxa"/>
          </w:tcPr>
          <w:p w:rsidR="0002725A" w:rsidRDefault="0002725A" w:rsidP="00491DE4">
            <w:pPr>
              <w:spacing w:before="40" w:after="20"/>
              <w:rPr>
                <w:sz w:val="18"/>
                <w:szCs w:val="18"/>
              </w:rPr>
            </w:pPr>
            <w:r w:rsidRPr="005F6733">
              <w:rPr>
                <w:sz w:val="18"/>
                <w:szCs w:val="18"/>
              </w:rPr>
              <w:t>To:</w:t>
            </w:r>
          </w:p>
          <w:p w:rsidR="00E05071" w:rsidRPr="005F6733" w:rsidRDefault="00E05071" w:rsidP="00491DE4">
            <w:pPr>
              <w:spacing w:before="40" w:after="20"/>
              <w:rPr>
                <w:sz w:val="18"/>
                <w:szCs w:val="18"/>
              </w:rPr>
            </w:pPr>
            <w:r>
              <w:rPr>
                <w:sz w:val="18"/>
                <w:szCs w:val="18"/>
              </w:rPr>
              <w:t xml:space="preserve">        Enable the students appreciate the original piece of theatre with its different productions on stage belonging to different periods.</w:t>
            </w:r>
          </w:p>
          <w:p w:rsidR="0002725A" w:rsidRPr="005F6733" w:rsidRDefault="008A3903" w:rsidP="0034377B">
            <w:pPr>
              <w:rPr>
                <w:sz w:val="18"/>
                <w:szCs w:val="18"/>
              </w:rPr>
            </w:pPr>
            <w:r>
              <w:rPr>
                <w:sz w:val="18"/>
                <w:szCs w:val="18"/>
              </w:rPr>
              <w:t xml:space="preserve">    </w:t>
            </w:r>
            <w:r w:rsidR="0002725A" w:rsidRPr="005F6733">
              <w:rPr>
                <w:sz w:val="18"/>
                <w:szCs w:val="18"/>
              </w:rPr>
              <w:t xml:space="preserve">    </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rsidP="00443AB5">
            <w:pPr>
              <w:rPr>
                <w:b/>
                <w:sz w:val="18"/>
                <w:szCs w:val="18"/>
              </w:rPr>
            </w:pPr>
            <w:r w:rsidRPr="005F6733">
              <w:rPr>
                <w:b/>
                <w:sz w:val="18"/>
                <w:szCs w:val="18"/>
              </w:rPr>
              <w:t xml:space="preserve">Learning Outcomes </w:t>
            </w:r>
          </w:p>
          <w:p w:rsidR="0002725A" w:rsidRPr="005F6733" w:rsidRDefault="0002725A" w:rsidP="00CF1361">
            <w:pPr>
              <w:rPr>
                <w:i/>
                <w:sz w:val="18"/>
                <w:szCs w:val="18"/>
              </w:rPr>
            </w:pPr>
            <w:r w:rsidRPr="005F6733">
              <w:rPr>
                <w:i/>
                <w:sz w:val="18"/>
                <w:szCs w:val="18"/>
              </w:rPr>
              <w:t>Explain the learning outcomes of the course. Maximum 10 items.</w:t>
            </w:r>
          </w:p>
        </w:tc>
      </w:tr>
      <w:tr w:rsidR="0002725A" w:rsidRPr="005F6733" w:rsidTr="005F6733">
        <w:trPr>
          <w:cantSplit/>
          <w:trHeight w:val="1206"/>
        </w:trPr>
        <w:tc>
          <w:tcPr>
            <w:tcW w:w="10348" w:type="dxa"/>
          </w:tcPr>
          <w:p w:rsidR="005F6733" w:rsidRPr="005F6733" w:rsidRDefault="005F6733" w:rsidP="005F6733">
            <w:pPr>
              <w:pStyle w:val="ListParagraph"/>
              <w:spacing w:after="0" w:line="240" w:lineRule="auto"/>
              <w:ind w:left="360"/>
              <w:rPr>
                <w:rFonts w:ascii="Arial" w:hAnsi="Arial"/>
                <w:sz w:val="18"/>
                <w:szCs w:val="18"/>
              </w:rPr>
            </w:pPr>
          </w:p>
          <w:p w:rsidR="0002725A" w:rsidRPr="005F6733" w:rsidRDefault="00E05071" w:rsidP="005F6733">
            <w:pPr>
              <w:pStyle w:val="ListParagraph"/>
              <w:spacing w:after="0" w:line="240" w:lineRule="auto"/>
              <w:ind w:left="360"/>
              <w:rPr>
                <w:rFonts w:ascii="Arial" w:hAnsi="Arial"/>
                <w:sz w:val="18"/>
                <w:szCs w:val="18"/>
              </w:rPr>
            </w:pPr>
            <w:r>
              <w:rPr>
                <w:rFonts w:ascii="Arial" w:hAnsi="Arial"/>
                <w:sz w:val="18"/>
                <w:szCs w:val="18"/>
              </w:rPr>
              <w:t>To provide  the students a broadened perspective in appreciating literary works when staged within the use of different means of acting, lighting, and sound effects.</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B1688B">
            <w:pPr>
              <w:rPr>
                <w:sz w:val="18"/>
                <w:szCs w:val="18"/>
              </w:rPr>
            </w:pPr>
            <w:r w:rsidRPr="005F6733">
              <w:rPr>
                <w:b/>
                <w:sz w:val="18"/>
                <w:szCs w:val="18"/>
              </w:rPr>
              <w:t>Textbook</w:t>
            </w:r>
            <w:r w:rsidRPr="005F6733">
              <w:rPr>
                <w:sz w:val="18"/>
                <w:szCs w:val="18"/>
              </w:rPr>
              <w:t xml:space="preserve">(s) </w:t>
            </w:r>
          </w:p>
          <w:p w:rsidR="0002725A" w:rsidRPr="005F6733" w:rsidRDefault="0002725A" w:rsidP="00BF69AE">
            <w:pPr>
              <w:rPr>
                <w:i/>
                <w:sz w:val="18"/>
                <w:szCs w:val="18"/>
              </w:rPr>
            </w:pPr>
            <w:r w:rsidRPr="005F6733">
              <w:rPr>
                <w:i/>
                <w:sz w:val="18"/>
                <w:szCs w:val="18"/>
              </w:rPr>
              <w:t>List the textbook(s), if any, and other related main course material.</w:t>
            </w:r>
          </w:p>
        </w:tc>
      </w:tr>
      <w:tr w:rsidR="0002725A" w:rsidRPr="005F6733" w:rsidTr="00E05071">
        <w:trPr>
          <w:cantSplit/>
          <w:trHeight w:val="482"/>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2D4E8E">
        <w:trPr>
          <w:cantSplit/>
          <w:trHeight w:val="510"/>
        </w:trPr>
        <w:tc>
          <w:tcPr>
            <w:tcW w:w="2070" w:type="dxa"/>
            <w:vAlign w:val="center"/>
          </w:tcPr>
          <w:p w:rsidR="00D94933" w:rsidRDefault="00D94933" w:rsidP="00E05071">
            <w:pPr>
              <w:rPr>
                <w:sz w:val="18"/>
                <w:szCs w:val="18"/>
              </w:rPr>
            </w:pPr>
            <w:r>
              <w:rPr>
                <w:sz w:val="18"/>
                <w:szCs w:val="18"/>
              </w:rPr>
              <w:t>Davison, Peter</w:t>
            </w:r>
          </w:p>
          <w:p w:rsidR="00D94933" w:rsidRDefault="00D94933" w:rsidP="00E05071">
            <w:pPr>
              <w:rPr>
                <w:sz w:val="18"/>
                <w:szCs w:val="18"/>
              </w:rPr>
            </w:pPr>
          </w:p>
          <w:p w:rsidR="00E05071" w:rsidRDefault="00E05071" w:rsidP="00E05071">
            <w:pPr>
              <w:rPr>
                <w:sz w:val="18"/>
                <w:szCs w:val="18"/>
              </w:rPr>
            </w:pPr>
            <w:r w:rsidRPr="00E05071">
              <w:rPr>
                <w:sz w:val="18"/>
                <w:szCs w:val="18"/>
              </w:rPr>
              <w:t>Janell</w:t>
            </w:r>
            <w:r>
              <w:rPr>
                <w:sz w:val="18"/>
                <w:szCs w:val="18"/>
              </w:rPr>
              <w:t xml:space="preserve"> G. </w:t>
            </w:r>
            <w:proofErr w:type="spellStart"/>
            <w:r>
              <w:rPr>
                <w:sz w:val="18"/>
                <w:szCs w:val="18"/>
              </w:rPr>
              <w:t>Reinell</w:t>
            </w:r>
            <w:proofErr w:type="spellEnd"/>
          </w:p>
          <w:p w:rsidR="00E05071" w:rsidRPr="00E05071" w:rsidRDefault="00E05071" w:rsidP="00E05071">
            <w:pPr>
              <w:rPr>
                <w:sz w:val="18"/>
                <w:szCs w:val="18"/>
              </w:rPr>
            </w:pPr>
          </w:p>
          <w:p w:rsidR="0002725A" w:rsidRPr="005F6733" w:rsidRDefault="00E05071" w:rsidP="00E05071">
            <w:pPr>
              <w:rPr>
                <w:sz w:val="18"/>
                <w:szCs w:val="18"/>
              </w:rPr>
            </w:pPr>
            <w:r w:rsidRPr="00E05071">
              <w:rPr>
                <w:sz w:val="18"/>
                <w:szCs w:val="18"/>
              </w:rPr>
              <w:t>James Martin Harding</w:t>
            </w:r>
            <w:r w:rsidRPr="00E05071">
              <w:rPr>
                <w:sz w:val="18"/>
                <w:szCs w:val="18"/>
              </w:rPr>
              <w:tab/>
            </w:r>
          </w:p>
        </w:tc>
        <w:tc>
          <w:tcPr>
            <w:tcW w:w="3742" w:type="dxa"/>
            <w:vAlign w:val="center"/>
          </w:tcPr>
          <w:p w:rsidR="00D94933" w:rsidRDefault="00D94933" w:rsidP="00E622F2">
            <w:pPr>
              <w:rPr>
                <w:i/>
                <w:sz w:val="18"/>
                <w:szCs w:val="18"/>
              </w:rPr>
            </w:pPr>
          </w:p>
          <w:p w:rsidR="00D94933" w:rsidRDefault="00D94933" w:rsidP="00E622F2">
            <w:pPr>
              <w:rPr>
                <w:i/>
                <w:sz w:val="18"/>
                <w:szCs w:val="18"/>
              </w:rPr>
            </w:pPr>
            <w:r>
              <w:rPr>
                <w:i/>
                <w:sz w:val="18"/>
                <w:szCs w:val="18"/>
              </w:rPr>
              <w:t>Text and Performance: Hamlet</w:t>
            </w:r>
          </w:p>
          <w:p w:rsidR="00D94933" w:rsidRDefault="00D94933" w:rsidP="00E622F2">
            <w:pPr>
              <w:rPr>
                <w:i/>
                <w:sz w:val="18"/>
                <w:szCs w:val="18"/>
              </w:rPr>
            </w:pPr>
          </w:p>
          <w:p w:rsidR="0002725A" w:rsidRDefault="00E05071" w:rsidP="00E622F2">
            <w:pPr>
              <w:rPr>
                <w:i/>
                <w:sz w:val="18"/>
                <w:szCs w:val="18"/>
              </w:rPr>
            </w:pPr>
            <w:r>
              <w:rPr>
                <w:i/>
                <w:sz w:val="18"/>
                <w:szCs w:val="18"/>
              </w:rPr>
              <w:t>Critical Theory and Performance</w:t>
            </w:r>
          </w:p>
          <w:p w:rsidR="00E05071" w:rsidRDefault="00E05071" w:rsidP="00E622F2">
            <w:pPr>
              <w:rPr>
                <w:i/>
                <w:sz w:val="18"/>
                <w:szCs w:val="18"/>
              </w:rPr>
            </w:pPr>
          </w:p>
          <w:p w:rsidR="00E05071" w:rsidRPr="00E05071" w:rsidRDefault="00E05071" w:rsidP="00E622F2">
            <w:pPr>
              <w:rPr>
                <w:i/>
                <w:sz w:val="18"/>
                <w:szCs w:val="18"/>
              </w:rPr>
            </w:pPr>
            <w:r>
              <w:rPr>
                <w:i/>
                <w:sz w:val="18"/>
                <w:szCs w:val="18"/>
              </w:rPr>
              <w:t xml:space="preserve">Contours of the Theatrical Avant-garde: Performance and </w:t>
            </w:r>
            <w:proofErr w:type="spellStart"/>
            <w:r>
              <w:rPr>
                <w:i/>
                <w:sz w:val="18"/>
                <w:szCs w:val="18"/>
              </w:rPr>
              <w:t>Textuality</w:t>
            </w:r>
            <w:proofErr w:type="spellEnd"/>
          </w:p>
        </w:tc>
        <w:tc>
          <w:tcPr>
            <w:tcW w:w="1701" w:type="dxa"/>
            <w:vAlign w:val="center"/>
          </w:tcPr>
          <w:p w:rsidR="00D94933" w:rsidRDefault="00D94933" w:rsidP="00E622F2">
            <w:pPr>
              <w:rPr>
                <w:sz w:val="18"/>
                <w:szCs w:val="18"/>
              </w:rPr>
            </w:pPr>
          </w:p>
          <w:p w:rsidR="00D94933" w:rsidRDefault="00D94933" w:rsidP="00E622F2">
            <w:pPr>
              <w:rPr>
                <w:sz w:val="18"/>
                <w:szCs w:val="18"/>
              </w:rPr>
            </w:pPr>
            <w:r>
              <w:rPr>
                <w:sz w:val="18"/>
                <w:szCs w:val="18"/>
              </w:rPr>
              <w:t>Macmillan</w:t>
            </w:r>
          </w:p>
          <w:p w:rsidR="00D94933" w:rsidRDefault="00D94933" w:rsidP="00E622F2">
            <w:pPr>
              <w:rPr>
                <w:sz w:val="18"/>
                <w:szCs w:val="18"/>
              </w:rPr>
            </w:pPr>
          </w:p>
          <w:p w:rsidR="0002725A" w:rsidRDefault="00E05071" w:rsidP="00E622F2">
            <w:pPr>
              <w:rPr>
                <w:sz w:val="18"/>
                <w:szCs w:val="18"/>
              </w:rPr>
            </w:pPr>
            <w:r>
              <w:rPr>
                <w:sz w:val="18"/>
                <w:szCs w:val="18"/>
              </w:rPr>
              <w:t>University of Michigan Press</w:t>
            </w:r>
          </w:p>
          <w:p w:rsidR="00E05071" w:rsidRPr="005F6733" w:rsidRDefault="00E05071" w:rsidP="00E622F2">
            <w:pPr>
              <w:rPr>
                <w:sz w:val="18"/>
                <w:szCs w:val="18"/>
              </w:rPr>
            </w:pPr>
            <w:r>
              <w:rPr>
                <w:sz w:val="18"/>
                <w:szCs w:val="18"/>
              </w:rPr>
              <w:t>University of Michigan Press</w:t>
            </w:r>
          </w:p>
        </w:tc>
        <w:tc>
          <w:tcPr>
            <w:tcW w:w="1418" w:type="dxa"/>
            <w:vAlign w:val="center"/>
          </w:tcPr>
          <w:p w:rsidR="00D94933" w:rsidRDefault="00D94933" w:rsidP="00E05071">
            <w:pPr>
              <w:rPr>
                <w:sz w:val="18"/>
                <w:szCs w:val="18"/>
              </w:rPr>
            </w:pPr>
          </w:p>
          <w:p w:rsidR="00D94933" w:rsidRDefault="00D94933" w:rsidP="00E05071">
            <w:pPr>
              <w:rPr>
                <w:sz w:val="18"/>
                <w:szCs w:val="18"/>
              </w:rPr>
            </w:pPr>
            <w:r>
              <w:rPr>
                <w:sz w:val="18"/>
                <w:szCs w:val="18"/>
              </w:rPr>
              <w:t>1983</w:t>
            </w:r>
          </w:p>
          <w:p w:rsidR="00D94933" w:rsidRDefault="00D94933" w:rsidP="00E05071">
            <w:pPr>
              <w:rPr>
                <w:sz w:val="18"/>
                <w:szCs w:val="18"/>
              </w:rPr>
            </w:pPr>
          </w:p>
          <w:p w:rsidR="00D94933" w:rsidRDefault="00D94933" w:rsidP="00E05071">
            <w:pPr>
              <w:rPr>
                <w:sz w:val="18"/>
                <w:szCs w:val="18"/>
              </w:rPr>
            </w:pPr>
          </w:p>
          <w:p w:rsidR="0002725A" w:rsidRDefault="00E05071" w:rsidP="00E05071">
            <w:pPr>
              <w:rPr>
                <w:sz w:val="18"/>
                <w:szCs w:val="18"/>
              </w:rPr>
            </w:pPr>
            <w:r>
              <w:rPr>
                <w:sz w:val="18"/>
                <w:szCs w:val="18"/>
              </w:rPr>
              <w:t>1992</w:t>
            </w:r>
          </w:p>
          <w:p w:rsidR="00E05071" w:rsidRDefault="00E05071" w:rsidP="00E05071">
            <w:pPr>
              <w:rPr>
                <w:sz w:val="18"/>
                <w:szCs w:val="18"/>
              </w:rPr>
            </w:pPr>
          </w:p>
          <w:p w:rsidR="00E05071" w:rsidRPr="005F6733" w:rsidRDefault="00E05071" w:rsidP="00E05071">
            <w:pPr>
              <w:rPr>
                <w:sz w:val="18"/>
                <w:szCs w:val="18"/>
              </w:rPr>
            </w:pPr>
            <w:r>
              <w:rPr>
                <w:sz w:val="18"/>
                <w:szCs w:val="18"/>
              </w:rPr>
              <w:t>2000</w:t>
            </w:r>
          </w:p>
        </w:tc>
        <w:tc>
          <w:tcPr>
            <w:tcW w:w="1417" w:type="dxa"/>
            <w:vAlign w:val="center"/>
          </w:tcPr>
          <w:p w:rsidR="00D94933" w:rsidRDefault="00D94933" w:rsidP="00E622F2">
            <w:pPr>
              <w:rPr>
                <w:sz w:val="18"/>
                <w:szCs w:val="18"/>
              </w:rPr>
            </w:pPr>
          </w:p>
          <w:p w:rsidR="00D94933" w:rsidRDefault="00D94933" w:rsidP="00E622F2">
            <w:pPr>
              <w:rPr>
                <w:sz w:val="18"/>
                <w:szCs w:val="18"/>
              </w:rPr>
            </w:pPr>
          </w:p>
          <w:p w:rsidR="00D94933" w:rsidRDefault="00D94933" w:rsidP="00E622F2">
            <w:pPr>
              <w:rPr>
                <w:sz w:val="18"/>
                <w:szCs w:val="18"/>
              </w:rPr>
            </w:pPr>
            <w:r>
              <w:rPr>
                <w:sz w:val="18"/>
                <w:szCs w:val="18"/>
              </w:rPr>
              <w:t>9780333339947</w:t>
            </w:r>
          </w:p>
          <w:p w:rsidR="00D94933" w:rsidRDefault="00D94933" w:rsidP="00E622F2">
            <w:pPr>
              <w:rPr>
                <w:sz w:val="18"/>
                <w:szCs w:val="18"/>
              </w:rPr>
            </w:pPr>
          </w:p>
          <w:p w:rsidR="0002725A" w:rsidRDefault="00E05071" w:rsidP="00E622F2">
            <w:pPr>
              <w:rPr>
                <w:sz w:val="18"/>
                <w:szCs w:val="18"/>
              </w:rPr>
            </w:pPr>
            <w:r>
              <w:rPr>
                <w:sz w:val="18"/>
                <w:szCs w:val="18"/>
              </w:rPr>
              <w:t>978-0-4720-9458-5</w:t>
            </w:r>
          </w:p>
          <w:p w:rsidR="00E05071" w:rsidRDefault="00E05071" w:rsidP="00E622F2">
            <w:pPr>
              <w:rPr>
                <w:sz w:val="18"/>
                <w:szCs w:val="18"/>
              </w:rPr>
            </w:pPr>
          </w:p>
          <w:p w:rsidR="00E05071" w:rsidRPr="005F6733" w:rsidRDefault="00E05071" w:rsidP="00E622F2">
            <w:pPr>
              <w:rPr>
                <w:sz w:val="18"/>
                <w:szCs w:val="18"/>
              </w:rPr>
            </w:pPr>
            <w:r>
              <w:rPr>
                <w:sz w:val="18"/>
                <w:szCs w:val="18"/>
              </w:rPr>
              <w:t>978-0-20-9727-2</w:t>
            </w:r>
          </w:p>
        </w:tc>
      </w:tr>
    </w:tbl>
    <w:p w:rsidR="0002725A" w:rsidRPr="005F6733" w:rsidRDefault="0002725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31364C">
            <w:pPr>
              <w:rPr>
                <w:sz w:val="18"/>
                <w:szCs w:val="18"/>
              </w:rPr>
            </w:pPr>
            <w:r w:rsidRPr="005F6733">
              <w:rPr>
                <w:b/>
                <w:sz w:val="18"/>
                <w:szCs w:val="18"/>
              </w:rPr>
              <w:t>Reference Book</w:t>
            </w:r>
            <w:r w:rsidRPr="005F6733">
              <w:rPr>
                <w:sz w:val="18"/>
                <w:szCs w:val="18"/>
              </w:rPr>
              <w:t xml:space="preserve">s </w:t>
            </w:r>
          </w:p>
          <w:p w:rsidR="0002725A" w:rsidRPr="005F6733" w:rsidRDefault="0002725A" w:rsidP="00BF69AE">
            <w:pPr>
              <w:rPr>
                <w:i/>
                <w:sz w:val="18"/>
                <w:szCs w:val="18"/>
              </w:rPr>
            </w:pPr>
            <w:r w:rsidRPr="005F6733">
              <w:rPr>
                <w:i/>
                <w:sz w:val="18"/>
                <w:szCs w:val="18"/>
              </w:rPr>
              <w:t>List, if any, other reference books to be used as supplementary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Teaching Policy </w:t>
            </w:r>
          </w:p>
          <w:p w:rsidR="0002725A" w:rsidRPr="005F6733" w:rsidRDefault="0002725A" w:rsidP="00B1688B">
            <w:pPr>
              <w:rPr>
                <w:i/>
                <w:sz w:val="18"/>
                <w:szCs w:val="18"/>
              </w:rPr>
            </w:pPr>
            <w:r w:rsidRPr="005F6733">
              <w:rPr>
                <w:i/>
                <w:sz w:val="18"/>
                <w:szCs w:val="18"/>
              </w:rPr>
              <w:t>Explain how you will organize the course (lectures, laboratories, tutorials, studio work, seminars, etc.)</w:t>
            </w:r>
          </w:p>
        </w:tc>
      </w:tr>
      <w:tr w:rsidR="0002725A" w:rsidRPr="005F6733" w:rsidTr="006965D5">
        <w:trPr>
          <w:cantSplit/>
          <w:trHeight w:val="851"/>
        </w:trPr>
        <w:tc>
          <w:tcPr>
            <w:tcW w:w="10348" w:type="dxa"/>
          </w:tcPr>
          <w:p w:rsidR="0002725A" w:rsidRPr="005F6733" w:rsidRDefault="0002725A" w:rsidP="00425138">
            <w:pPr>
              <w:spacing w:before="20" w:after="20"/>
              <w:rPr>
                <w:sz w:val="18"/>
                <w:szCs w:val="18"/>
              </w:rPr>
            </w:pPr>
          </w:p>
          <w:p w:rsidR="0002725A" w:rsidRPr="005F6733" w:rsidRDefault="0002725A" w:rsidP="00425138">
            <w:pPr>
              <w:spacing w:before="20" w:after="20"/>
              <w:rPr>
                <w:sz w:val="18"/>
                <w:szCs w:val="18"/>
              </w:rPr>
            </w:pPr>
            <w:r w:rsidRPr="005F6733">
              <w:rPr>
                <w:sz w:val="18"/>
                <w:szCs w:val="18"/>
              </w:rPr>
              <w:t>The course is student-oriented, and may be adapted to the needs or requests of the class. The teaching is in the form of lectures, with handouts and audio-visual presentations. There will be two Mid-Term exams and one Final Exam.</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Laboratory/Studio Work </w:t>
            </w:r>
          </w:p>
          <w:p w:rsidR="0002725A" w:rsidRPr="005F6733" w:rsidRDefault="0002725A" w:rsidP="00B1688B">
            <w:pPr>
              <w:rPr>
                <w:i/>
                <w:sz w:val="18"/>
                <w:szCs w:val="18"/>
              </w:rPr>
            </w:pPr>
            <w:r w:rsidRPr="005F6733">
              <w:rPr>
                <w:i/>
                <w:sz w:val="18"/>
                <w:szCs w:val="18"/>
              </w:rPr>
              <w:t>Give the number of laboratory/studio hours required per week, if any, to do supervised laboratory/studio work and list the names of the laboratories/studios in which these sessions will be conducted.</w:t>
            </w:r>
          </w:p>
        </w:tc>
      </w:tr>
      <w:tr w:rsidR="0002725A" w:rsidRPr="005F6733" w:rsidTr="006965D5">
        <w:trPr>
          <w:cantSplit/>
          <w:trHeight w:val="851"/>
        </w:trPr>
        <w:tc>
          <w:tcPr>
            <w:tcW w:w="10348" w:type="dxa"/>
          </w:tcPr>
          <w:p w:rsidR="0002725A" w:rsidRPr="005F6733" w:rsidRDefault="0002725A" w:rsidP="000C4B7C">
            <w:pPr>
              <w:autoSpaceDE w:val="0"/>
              <w:autoSpaceDN w:val="0"/>
              <w:adjustRightInd w:val="0"/>
              <w:spacing w:before="20" w:after="20"/>
              <w:rPr>
                <w:sz w:val="18"/>
                <w:szCs w:val="18"/>
              </w:rPr>
            </w:pPr>
            <w:r w:rsidRPr="005F6733">
              <w:rPr>
                <w:sz w:val="18"/>
                <w:szCs w:val="18"/>
              </w:rPr>
              <w:t>None.</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Computer Usage </w:t>
            </w:r>
          </w:p>
          <w:p w:rsidR="0002725A" w:rsidRPr="005F6733" w:rsidRDefault="0002725A" w:rsidP="00BF69AE">
            <w:pPr>
              <w:rPr>
                <w:i/>
                <w:sz w:val="18"/>
                <w:szCs w:val="18"/>
              </w:rPr>
            </w:pPr>
            <w:r w:rsidRPr="005F6733">
              <w:rPr>
                <w:i/>
                <w:sz w:val="18"/>
                <w:szCs w:val="18"/>
              </w:rPr>
              <w:t>Briefly describe the computer usage and the hardware/software requirements for the course.</w:t>
            </w:r>
          </w:p>
        </w:tc>
      </w:tr>
      <w:tr w:rsidR="0002725A" w:rsidRPr="005F6733" w:rsidTr="006965D5">
        <w:trPr>
          <w:cantSplit/>
          <w:trHeight w:val="851"/>
        </w:trPr>
        <w:tc>
          <w:tcPr>
            <w:tcW w:w="10348" w:type="dxa"/>
          </w:tcPr>
          <w:p w:rsidR="0002725A" w:rsidRPr="005F6733" w:rsidRDefault="0002725A" w:rsidP="002E0C22">
            <w:pPr>
              <w:spacing w:before="20" w:after="20"/>
              <w:rPr>
                <w:sz w:val="18"/>
                <w:szCs w:val="18"/>
              </w:rPr>
            </w:pPr>
            <w:r w:rsidRPr="005F6733">
              <w:rPr>
                <w:sz w:val="18"/>
                <w:szCs w:val="18"/>
              </w:rPr>
              <w:t>PP presentations.</w:t>
            </w:r>
          </w:p>
        </w:tc>
      </w:tr>
    </w:tbl>
    <w:p w:rsidR="0002725A" w:rsidRPr="005F6733" w:rsidRDefault="0002725A">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2725A" w:rsidRPr="005F6733" w:rsidTr="00B1688B">
        <w:tc>
          <w:tcPr>
            <w:tcW w:w="10348" w:type="dxa"/>
            <w:gridSpan w:val="2"/>
            <w:shd w:val="pct15" w:color="auto" w:fill="auto"/>
          </w:tcPr>
          <w:p w:rsidR="0002725A" w:rsidRPr="005F6733" w:rsidRDefault="0002725A" w:rsidP="001628CF">
            <w:pPr>
              <w:rPr>
                <w:b/>
                <w:sz w:val="18"/>
                <w:szCs w:val="18"/>
              </w:rPr>
            </w:pPr>
            <w:r w:rsidRPr="005F6733">
              <w:rPr>
                <w:sz w:val="18"/>
                <w:szCs w:val="18"/>
              </w:rPr>
              <w:lastRenderedPageBreak/>
              <w:br w:type="page"/>
            </w:r>
            <w:r w:rsidR="00466C43">
              <w:rPr>
                <w:b/>
                <w:sz w:val="18"/>
                <w:szCs w:val="18"/>
              </w:rPr>
              <w:t>Co</w:t>
            </w:r>
            <w:r w:rsidRPr="005F6733">
              <w:rPr>
                <w:b/>
                <w:sz w:val="18"/>
                <w:szCs w:val="18"/>
              </w:rPr>
              <w:t xml:space="preserve">rse Outline </w:t>
            </w:r>
          </w:p>
          <w:p w:rsidR="0002725A" w:rsidRPr="005F6733" w:rsidRDefault="0002725A" w:rsidP="00581FE3">
            <w:pPr>
              <w:rPr>
                <w:sz w:val="18"/>
                <w:szCs w:val="18"/>
              </w:rPr>
            </w:pPr>
            <w:r w:rsidRPr="005F6733">
              <w:rPr>
                <w:i/>
                <w:sz w:val="18"/>
                <w:szCs w:val="18"/>
              </w:rPr>
              <w:t xml:space="preserve">List the weekly topics to be covered.  </w:t>
            </w:r>
          </w:p>
        </w:tc>
      </w:tr>
      <w:tr w:rsidR="0002725A" w:rsidRPr="005F6733" w:rsidTr="00B1688B">
        <w:tc>
          <w:tcPr>
            <w:tcW w:w="579" w:type="dxa"/>
            <w:shd w:val="pct15" w:color="auto" w:fill="auto"/>
          </w:tcPr>
          <w:p w:rsidR="0002725A" w:rsidRPr="005F6733" w:rsidRDefault="0002725A">
            <w:pPr>
              <w:rPr>
                <w:sz w:val="18"/>
                <w:szCs w:val="18"/>
              </w:rPr>
            </w:pPr>
            <w:r w:rsidRPr="005F6733">
              <w:rPr>
                <w:sz w:val="18"/>
                <w:szCs w:val="18"/>
              </w:rPr>
              <w:t>Week</w:t>
            </w:r>
          </w:p>
        </w:tc>
        <w:tc>
          <w:tcPr>
            <w:tcW w:w="9769" w:type="dxa"/>
            <w:shd w:val="pct15" w:color="auto" w:fill="auto"/>
          </w:tcPr>
          <w:p w:rsidR="0002725A" w:rsidRPr="005F6733" w:rsidRDefault="0002725A">
            <w:pPr>
              <w:rPr>
                <w:sz w:val="18"/>
                <w:szCs w:val="18"/>
              </w:rPr>
            </w:pPr>
            <w:r w:rsidRPr="005F6733">
              <w:rPr>
                <w:sz w:val="18"/>
                <w:szCs w:val="18"/>
              </w:rPr>
              <w:t>Topic(s)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w:t>
            </w:r>
          </w:p>
        </w:tc>
        <w:tc>
          <w:tcPr>
            <w:tcW w:w="9769" w:type="dxa"/>
            <w:vAlign w:val="center"/>
          </w:tcPr>
          <w:p w:rsidR="0002725A" w:rsidRPr="005F6733" w:rsidRDefault="00723EE1" w:rsidP="00E622F2">
            <w:pPr>
              <w:rPr>
                <w:sz w:val="18"/>
                <w:szCs w:val="18"/>
              </w:rPr>
            </w:pPr>
            <w:r>
              <w:rPr>
                <w:sz w:val="18"/>
                <w:szCs w:val="18"/>
              </w:rPr>
              <w:t>Introduction to Text and Performance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2</w:t>
            </w:r>
          </w:p>
        </w:tc>
        <w:tc>
          <w:tcPr>
            <w:tcW w:w="9769" w:type="dxa"/>
            <w:vAlign w:val="center"/>
          </w:tcPr>
          <w:p w:rsidR="0002725A" w:rsidRPr="005F6733" w:rsidRDefault="00723EE1" w:rsidP="00E622F2">
            <w:pPr>
              <w:rPr>
                <w:sz w:val="18"/>
                <w:szCs w:val="18"/>
              </w:rPr>
            </w:pPr>
            <w:r>
              <w:rPr>
                <w:sz w:val="18"/>
                <w:szCs w:val="18"/>
              </w:rPr>
              <w:t>Analysis of a literary text</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3</w:t>
            </w:r>
          </w:p>
        </w:tc>
        <w:tc>
          <w:tcPr>
            <w:tcW w:w="9769" w:type="dxa"/>
            <w:vAlign w:val="center"/>
          </w:tcPr>
          <w:p w:rsidR="0002725A" w:rsidRPr="005F6733" w:rsidRDefault="00723EE1" w:rsidP="00E622F2">
            <w:pPr>
              <w:rPr>
                <w:sz w:val="18"/>
                <w:szCs w:val="18"/>
              </w:rPr>
            </w:pPr>
            <w:r>
              <w:rPr>
                <w:sz w:val="18"/>
                <w:szCs w:val="18"/>
              </w:rPr>
              <w:t>Analysis of a literary text</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4</w:t>
            </w:r>
          </w:p>
        </w:tc>
        <w:tc>
          <w:tcPr>
            <w:tcW w:w="9769" w:type="dxa"/>
            <w:vAlign w:val="center"/>
          </w:tcPr>
          <w:p w:rsidR="0002725A" w:rsidRPr="005F6733" w:rsidRDefault="00723EE1" w:rsidP="00E622F2">
            <w:pPr>
              <w:rPr>
                <w:sz w:val="18"/>
                <w:szCs w:val="18"/>
              </w:rPr>
            </w:pPr>
            <w:r>
              <w:rPr>
                <w:sz w:val="18"/>
                <w:szCs w:val="18"/>
              </w:rPr>
              <w:t>Different staging of the play</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5</w:t>
            </w:r>
          </w:p>
        </w:tc>
        <w:tc>
          <w:tcPr>
            <w:tcW w:w="9769" w:type="dxa"/>
            <w:vAlign w:val="center"/>
          </w:tcPr>
          <w:p w:rsidR="0002725A" w:rsidRPr="005F6733" w:rsidRDefault="00723EE1" w:rsidP="00E622F2">
            <w:pPr>
              <w:rPr>
                <w:sz w:val="18"/>
                <w:szCs w:val="18"/>
              </w:rPr>
            </w:pPr>
            <w:r>
              <w:rPr>
                <w:sz w:val="18"/>
                <w:szCs w:val="18"/>
              </w:rPr>
              <w:t>Another different staging of the same play</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6</w:t>
            </w:r>
          </w:p>
        </w:tc>
        <w:tc>
          <w:tcPr>
            <w:tcW w:w="9769" w:type="dxa"/>
            <w:vAlign w:val="center"/>
          </w:tcPr>
          <w:p w:rsidR="0002725A" w:rsidRPr="005F6733" w:rsidRDefault="00447544" w:rsidP="00E622F2">
            <w:pPr>
              <w:rPr>
                <w:sz w:val="18"/>
                <w:szCs w:val="18"/>
              </w:rPr>
            </w:pPr>
            <w:r>
              <w:rPr>
                <w:sz w:val="18"/>
                <w:szCs w:val="18"/>
              </w:rPr>
              <w:t>Analysis of a literary text</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7</w:t>
            </w:r>
          </w:p>
        </w:tc>
        <w:tc>
          <w:tcPr>
            <w:tcW w:w="9769" w:type="dxa"/>
            <w:vAlign w:val="center"/>
          </w:tcPr>
          <w:p w:rsidR="00EF5C7F" w:rsidRPr="005F6733" w:rsidRDefault="00723EE1" w:rsidP="00E622F2">
            <w:pPr>
              <w:rPr>
                <w:sz w:val="18"/>
                <w:szCs w:val="18"/>
              </w:rPr>
            </w:pPr>
            <w:r>
              <w:rPr>
                <w:sz w:val="18"/>
                <w:szCs w:val="18"/>
              </w:rPr>
              <w:t>Analysis of a literary text</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8</w:t>
            </w:r>
          </w:p>
        </w:tc>
        <w:tc>
          <w:tcPr>
            <w:tcW w:w="9769" w:type="dxa"/>
            <w:vAlign w:val="center"/>
          </w:tcPr>
          <w:p w:rsidR="0002725A" w:rsidRPr="005F6733" w:rsidRDefault="00447544" w:rsidP="00E622F2">
            <w:pPr>
              <w:rPr>
                <w:sz w:val="18"/>
                <w:szCs w:val="18"/>
              </w:rPr>
            </w:pPr>
            <w:r w:rsidRPr="00447544">
              <w:rPr>
                <w:sz w:val="18"/>
                <w:szCs w:val="18"/>
              </w:rPr>
              <w:t xml:space="preserve">Midterm Exam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9</w:t>
            </w:r>
          </w:p>
        </w:tc>
        <w:tc>
          <w:tcPr>
            <w:tcW w:w="9769" w:type="dxa"/>
            <w:vAlign w:val="center"/>
          </w:tcPr>
          <w:p w:rsidR="0002725A" w:rsidRPr="005F6733" w:rsidRDefault="00723EE1" w:rsidP="005F6733">
            <w:pPr>
              <w:contextualSpacing/>
              <w:rPr>
                <w:sz w:val="18"/>
                <w:szCs w:val="18"/>
              </w:rPr>
            </w:pPr>
            <w:r>
              <w:rPr>
                <w:sz w:val="18"/>
                <w:szCs w:val="18"/>
              </w:rPr>
              <w:t>Examples of different staging of the play</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10</w:t>
            </w:r>
          </w:p>
        </w:tc>
        <w:tc>
          <w:tcPr>
            <w:tcW w:w="9769" w:type="dxa"/>
            <w:vAlign w:val="center"/>
          </w:tcPr>
          <w:p w:rsidR="0002725A" w:rsidRPr="005F6733" w:rsidRDefault="00723EE1" w:rsidP="00E622F2">
            <w:pPr>
              <w:contextualSpacing/>
              <w:rPr>
                <w:sz w:val="18"/>
                <w:szCs w:val="18"/>
              </w:rPr>
            </w:pPr>
            <w:r>
              <w:rPr>
                <w:sz w:val="18"/>
                <w:szCs w:val="18"/>
              </w:rPr>
              <w:t>A new</w:t>
            </w:r>
            <w:r w:rsidR="00466C43">
              <w:rPr>
                <w:sz w:val="18"/>
                <w:szCs w:val="18"/>
              </w:rPr>
              <w:t xml:space="preserve"> example of a different staging</w:t>
            </w:r>
            <w:r>
              <w:rPr>
                <w:sz w:val="18"/>
                <w:szCs w:val="18"/>
              </w:rPr>
              <w:t>, performance of the play</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11</w:t>
            </w:r>
          </w:p>
        </w:tc>
        <w:tc>
          <w:tcPr>
            <w:tcW w:w="9769" w:type="dxa"/>
            <w:vAlign w:val="center"/>
          </w:tcPr>
          <w:p w:rsidR="0002725A" w:rsidRPr="005F6733" w:rsidRDefault="00447544" w:rsidP="00E622F2">
            <w:pPr>
              <w:contextualSpacing/>
              <w:rPr>
                <w:sz w:val="18"/>
                <w:szCs w:val="18"/>
              </w:rPr>
            </w:pPr>
            <w:r>
              <w:rPr>
                <w:sz w:val="18"/>
                <w:szCs w:val="18"/>
              </w:rPr>
              <w:t>Another example of a different staging, performance of the play</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12</w:t>
            </w:r>
          </w:p>
        </w:tc>
        <w:tc>
          <w:tcPr>
            <w:tcW w:w="9769" w:type="dxa"/>
            <w:vAlign w:val="center"/>
          </w:tcPr>
          <w:p w:rsidR="0002725A" w:rsidRPr="005F6733" w:rsidRDefault="00723EE1" w:rsidP="00E622F2">
            <w:pPr>
              <w:contextualSpacing/>
              <w:rPr>
                <w:sz w:val="18"/>
                <w:szCs w:val="18"/>
              </w:rPr>
            </w:pPr>
            <w:r>
              <w:rPr>
                <w:sz w:val="18"/>
                <w:szCs w:val="18"/>
              </w:rPr>
              <w:t>Student presentations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13</w:t>
            </w:r>
          </w:p>
        </w:tc>
        <w:tc>
          <w:tcPr>
            <w:tcW w:w="9769" w:type="dxa"/>
            <w:vAlign w:val="center"/>
          </w:tcPr>
          <w:p w:rsidR="0002725A" w:rsidRPr="005F6733" w:rsidRDefault="00447544" w:rsidP="00B71DA3">
            <w:pPr>
              <w:contextualSpacing/>
              <w:rPr>
                <w:sz w:val="18"/>
                <w:szCs w:val="18"/>
              </w:rPr>
            </w:pPr>
            <w:r w:rsidRPr="00447544">
              <w:rPr>
                <w:sz w:val="18"/>
                <w:szCs w:val="18"/>
              </w:rPr>
              <w:t xml:space="preserve">Student </w:t>
            </w:r>
            <w:r w:rsidR="00B71DA3">
              <w:rPr>
                <w:sz w:val="18"/>
                <w:szCs w:val="18"/>
              </w:rPr>
              <w:t>p</w:t>
            </w:r>
            <w:r w:rsidRPr="00447544">
              <w:rPr>
                <w:sz w:val="18"/>
                <w:szCs w:val="18"/>
              </w:rPr>
              <w:t>resentations</w:t>
            </w:r>
            <w:r>
              <w:rPr>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14</w:t>
            </w:r>
          </w:p>
        </w:tc>
        <w:tc>
          <w:tcPr>
            <w:tcW w:w="9769" w:type="dxa"/>
            <w:vAlign w:val="center"/>
          </w:tcPr>
          <w:p w:rsidR="0002725A" w:rsidRPr="005F6733" w:rsidRDefault="005F6733" w:rsidP="00E622F2">
            <w:pPr>
              <w:contextualSpacing/>
              <w:rPr>
                <w:sz w:val="18"/>
                <w:szCs w:val="18"/>
              </w:rPr>
            </w:pPr>
            <w:r>
              <w:rPr>
                <w:sz w:val="18"/>
                <w:szCs w:val="18"/>
              </w:rPr>
              <w:t>Review</w:t>
            </w:r>
          </w:p>
        </w:tc>
      </w:tr>
    </w:tbl>
    <w:p w:rsidR="0002725A" w:rsidRPr="005F6733" w:rsidRDefault="0002725A">
      <w:pPr>
        <w:rPr>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510E83" w:rsidTr="00510E83">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rPr>
                <w:rFonts w:cs="Arial"/>
                <w:b/>
                <w:sz w:val="18"/>
                <w:szCs w:val="18"/>
              </w:rPr>
            </w:pPr>
            <w:r>
              <w:rPr>
                <w:rFonts w:cs="Arial"/>
                <w:b/>
                <w:sz w:val="18"/>
                <w:szCs w:val="18"/>
              </w:rPr>
              <w:t xml:space="preserve">Grading Policy </w:t>
            </w:r>
          </w:p>
          <w:p w:rsidR="00510E83" w:rsidRDefault="00510E83">
            <w:pPr>
              <w:rPr>
                <w:rFonts w:cs="Arial"/>
                <w:i/>
                <w:sz w:val="18"/>
                <w:szCs w:val="18"/>
              </w:rPr>
            </w:pPr>
            <w:r>
              <w:rPr>
                <w:rFonts w:cs="Arial"/>
                <w:i/>
                <w:sz w:val="18"/>
                <w:szCs w:val="18"/>
              </w:rPr>
              <w:t>List the assessment tools and their percentages that may give an idea about their relative importance to the end-of-semester grade.</w:t>
            </w:r>
          </w:p>
        </w:tc>
      </w:tr>
      <w:tr w:rsidR="00510E83" w:rsidTr="00510E83">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510E83" w:rsidRDefault="00510E83">
            <w:pPr>
              <w:jc w:val="center"/>
              <w:rPr>
                <w:rFonts w:cs="Arial"/>
                <w:sz w:val="18"/>
                <w:szCs w:val="18"/>
              </w:rPr>
            </w:pPr>
            <w:r>
              <w:rPr>
                <w:rFonts w:cs="Arial"/>
                <w:w w:val="85"/>
                <w:sz w:val="18"/>
                <w:szCs w:val="18"/>
              </w:rPr>
              <w:t>Assessment Too</w:t>
            </w:r>
            <w:r>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rFonts w:cs="Arial"/>
                <w:szCs w:val="18"/>
              </w:rPr>
            </w:pPr>
            <w:r>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rPr>
                <w:rFonts w:cs="Arial"/>
                <w:szCs w:val="18"/>
              </w:rPr>
            </w:pPr>
            <w:r>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rFonts w:cs="Arial"/>
                <w:sz w:val="18"/>
                <w:szCs w:val="18"/>
              </w:rPr>
            </w:pPr>
            <w:r>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rPr>
                <w:rFonts w:cs="Arial"/>
                <w:sz w:val="18"/>
                <w:szCs w:val="18"/>
              </w:rPr>
            </w:pPr>
            <w:r>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rFonts w:cs="Arial"/>
                <w:sz w:val="18"/>
                <w:szCs w:val="18"/>
              </w:rPr>
            </w:pPr>
            <w:r>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rPr>
                <w:rFonts w:cs="Arial"/>
                <w:sz w:val="18"/>
                <w:szCs w:val="18"/>
              </w:rPr>
            </w:pPr>
            <w:r>
              <w:rPr>
                <w:rFonts w:cs="Arial"/>
                <w:sz w:val="18"/>
                <w:szCs w:val="18"/>
              </w:rPr>
              <w:t>Percentage</w:t>
            </w:r>
          </w:p>
        </w:tc>
      </w:tr>
      <w:tr w:rsidR="00510E83" w:rsidTr="00510E83">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r>
      <w:tr w:rsidR="00510E83" w:rsidTr="00510E8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Quiz(</w:t>
            </w:r>
            <w:proofErr w:type="spellStart"/>
            <w:r>
              <w:rPr>
                <w:rFonts w:cs="Arial"/>
                <w:sz w:val="18"/>
                <w:szCs w:val="18"/>
              </w:rPr>
              <w:t>es</w:t>
            </w:r>
            <w:proofErr w:type="spellEnd"/>
            <w:r>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510E83" w:rsidRDefault="00510E8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10E83" w:rsidRDefault="00510E83">
            <w:pPr>
              <w:rPr>
                <w:rFonts w:cs="Arial"/>
                <w:sz w:val="18"/>
                <w:szCs w:val="18"/>
              </w:rPr>
            </w:pPr>
          </w:p>
        </w:tc>
      </w:tr>
      <w:tr w:rsidR="00510E83" w:rsidTr="00510E8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bCs/>
                <w:sz w:val="18"/>
                <w:szCs w:val="18"/>
              </w:rPr>
            </w:pPr>
            <w:r>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bCs/>
                <w:sz w:val="18"/>
                <w:szCs w:val="18"/>
              </w:rPr>
            </w:pPr>
            <w:r>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510E83" w:rsidRDefault="00510E8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10E83" w:rsidRDefault="00510E83">
            <w:pPr>
              <w:rPr>
                <w:rFonts w:cs="Arial"/>
                <w:sz w:val="18"/>
                <w:szCs w:val="18"/>
              </w:rPr>
            </w:pPr>
          </w:p>
        </w:tc>
      </w:tr>
      <w:tr w:rsidR="00510E83" w:rsidTr="00510E83">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sz w:val="18"/>
                <w:szCs w:val="18"/>
              </w:rPr>
            </w:pPr>
            <w:r>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rFonts w:cs="Arial"/>
                <w:sz w:val="18"/>
                <w:szCs w:val="18"/>
              </w:rPr>
            </w:pPr>
            <w:r>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bCs/>
                <w:sz w:val="18"/>
                <w:szCs w:val="18"/>
              </w:rPr>
            </w:pPr>
            <w:r>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rFonts w:cs="Arial"/>
                <w:bCs/>
                <w:sz w:val="18"/>
                <w:szCs w:val="18"/>
              </w:rPr>
            </w:pPr>
            <w:r>
              <w:rPr>
                <w:rFonts w:cs="Arial"/>
                <w:bCs/>
                <w:sz w:val="18"/>
                <w:szCs w:val="18"/>
              </w:rPr>
              <w:t>35-45 %</w:t>
            </w:r>
          </w:p>
        </w:tc>
      </w:tr>
    </w:tbl>
    <w:p w:rsidR="00510E83" w:rsidRDefault="00510E83" w:rsidP="00510E8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510E83" w:rsidTr="00510E83">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rPr>
                <w:b/>
                <w:sz w:val="18"/>
                <w:szCs w:val="18"/>
              </w:rPr>
            </w:pPr>
            <w:r>
              <w:rPr>
                <w:b/>
                <w:sz w:val="18"/>
                <w:szCs w:val="18"/>
              </w:rPr>
              <w:t>ECTS Workload</w:t>
            </w:r>
          </w:p>
          <w:p w:rsidR="00510E83" w:rsidRDefault="00510E83">
            <w:pPr>
              <w:rPr>
                <w:i/>
                <w:sz w:val="18"/>
                <w:szCs w:val="18"/>
              </w:rPr>
            </w:pPr>
            <w:r>
              <w:rPr>
                <w:i/>
                <w:sz w:val="18"/>
                <w:szCs w:val="18"/>
              </w:rPr>
              <w:t>List all the activities considered under the ECTS.</w:t>
            </w:r>
          </w:p>
        </w:tc>
      </w:tr>
      <w:tr w:rsidR="00510E83" w:rsidTr="00510E83">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sz w:val="18"/>
                <w:szCs w:val="18"/>
              </w:rPr>
            </w:pPr>
            <w:r>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sz w:val="18"/>
                <w:szCs w:val="18"/>
              </w:rPr>
            </w:pPr>
            <w:r>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sz w:val="18"/>
                <w:szCs w:val="18"/>
              </w:rPr>
            </w:pPr>
            <w:r>
              <w:rPr>
                <w:sz w:val="18"/>
                <w:szCs w:val="18"/>
              </w:rPr>
              <w:t>Duration</w:t>
            </w:r>
          </w:p>
          <w:p w:rsidR="00510E83" w:rsidRDefault="00510E83">
            <w:pPr>
              <w:jc w:val="center"/>
              <w:rPr>
                <w:sz w:val="18"/>
                <w:szCs w:val="18"/>
              </w:rPr>
            </w:pPr>
            <w:r>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510E83" w:rsidRDefault="00510E83">
            <w:pPr>
              <w:jc w:val="center"/>
              <w:rPr>
                <w:sz w:val="18"/>
                <w:szCs w:val="18"/>
              </w:rPr>
            </w:pPr>
            <w:r>
              <w:rPr>
                <w:sz w:val="18"/>
                <w:szCs w:val="18"/>
              </w:rPr>
              <w:t>Total Workload</w:t>
            </w:r>
          </w:p>
          <w:p w:rsidR="00510E83" w:rsidRDefault="00510E83">
            <w:pPr>
              <w:jc w:val="center"/>
              <w:rPr>
                <w:sz w:val="18"/>
                <w:szCs w:val="18"/>
              </w:rPr>
            </w:pPr>
            <w:r>
              <w:rPr>
                <w:sz w:val="18"/>
                <w:szCs w:val="18"/>
              </w:rPr>
              <w:t>(hours)</w:t>
            </w: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Attending Lectures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42</w:t>
            </w: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Attending  Labs/Recitations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Compilation and finalization of course/lecture notes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Collection and selection of relevant material (</w:t>
            </w:r>
            <w:r>
              <w:rPr>
                <w:i/>
                <w:sz w:val="18"/>
                <w:szCs w:val="18"/>
              </w:rPr>
              <w:t>once</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proofErr w:type="spellStart"/>
            <w:r>
              <w:rPr>
                <w:sz w:val="18"/>
                <w:szCs w:val="18"/>
              </w:rPr>
              <w:t>Self study</w:t>
            </w:r>
            <w:proofErr w:type="spellEnd"/>
            <w:r>
              <w:rPr>
                <w:sz w:val="18"/>
                <w:szCs w:val="18"/>
              </w:rPr>
              <w:t xml:space="preserve"> of relevant material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28</w:t>
            </w: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Preparation for mid-term exams (</w:t>
            </w:r>
            <w:r>
              <w:rPr>
                <w:i/>
                <w:sz w:val="18"/>
                <w:szCs w:val="18"/>
              </w:rPr>
              <w:t>including the duration of the exams</w:t>
            </w:r>
            <w:r>
              <w:rPr>
                <w:sz w:val="18"/>
                <w:szCs w:val="18"/>
              </w:rPr>
              <w:t>)</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14</w:t>
            </w: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Preparation of term paper/case-study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Preparation of term project/field 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510E83" w:rsidRDefault="00510E83">
            <w:pPr>
              <w:jc w:val="center"/>
              <w:rPr>
                <w:sz w:val="18"/>
                <w:szCs w:val="18"/>
              </w:rPr>
            </w:pPr>
          </w:p>
        </w:tc>
      </w:tr>
      <w:tr w:rsidR="00510E83" w:rsidTr="00510E83">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510E83" w:rsidRDefault="00510E83">
            <w:pPr>
              <w:rPr>
                <w:sz w:val="18"/>
                <w:szCs w:val="18"/>
              </w:rPr>
            </w:pPr>
            <w:r>
              <w:rPr>
                <w:sz w:val="18"/>
                <w:szCs w:val="18"/>
              </w:rPr>
              <w:t>Preparation for final exam (</w:t>
            </w:r>
            <w:r>
              <w:rPr>
                <w:i/>
                <w:sz w:val="18"/>
                <w:szCs w:val="18"/>
              </w:rPr>
              <w:t>including the duration of the exam</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510E83" w:rsidRDefault="00510E83">
            <w:pPr>
              <w:jc w:val="center"/>
              <w:rPr>
                <w:sz w:val="18"/>
                <w:szCs w:val="18"/>
              </w:rPr>
            </w:pPr>
            <w:r>
              <w:rPr>
                <w:sz w:val="18"/>
                <w:szCs w:val="18"/>
              </w:rPr>
              <w:t>16</w:t>
            </w:r>
          </w:p>
        </w:tc>
      </w:tr>
      <w:tr w:rsidR="00510E83" w:rsidTr="00510E83">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510E83" w:rsidRDefault="00510E83">
            <w:pPr>
              <w:jc w:val="right"/>
              <w:rPr>
                <w:sz w:val="18"/>
                <w:szCs w:val="18"/>
              </w:rPr>
            </w:pPr>
            <w:r>
              <w:rPr>
                <w:sz w:val="18"/>
                <w:szCs w:val="18"/>
              </w:rPr>
              <w:lastRenderedPageBreak/>
              <w:t xml:space="preserve">TOTAL WORKLOAD </w:t>
            </w:r>
            <w:r>
              <w:rPr>
                <w:b/>
                <w:sz w:val="18"/>
                <w:szCs w:val="18"/>
              </w:rPr>
              <w:t xml:space="preserve">/ </w:t>
            </w:r>
            <w:r>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510E83" w:rsidRDefault="00510E83">
            <w:pPr>
              <w:jc w:val="center"/>
              <w:rPr>
                <w:sz w:val="18"/>
                <w:szCs w:val="18"/>
              </w:rPr>
            </w:pPr>
            <w:r>
              <w:rPr>
                <w:sz w:val="18"/>
                <w:szCs w:val="18"/>
              </w:rPr>
              <w:t>100/25</w:t>
            </w:r>
          </w:p>
        </w:tc>
      </w:tr>
      <w:tr w:rsidR="00510E83" w:rsidTr="00510E83">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510E83" w:rsidRDefault="00510E83">
            <w:pPr>
              <w:jc w:val="right"/>
              <w:rPr>
                <w:b/>
                <w:sz w:val="18"/>
                <w:szCs w:val="18"/>
              </w:rPr>
            </w:pPr>
            <w:r>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10E83" w:rsidRDefault="00510E83">
            <w:pPr>
              <w:jc w:val="center"/>
              <w:rPr>
                <w:b/>
                <w:sz w:val="18"/>
                <w:szCs w:val="18"/>
              </w:rPr>
            </w:pPr>
            <w:r>
              <w:rPr>
                <w:b/>
                <w:sz w:val="18"/>
                <w:szCs w:val="18"/>
              </w:rPr>
              <w:t>4</w:t>
            </w:r>
          </w:p>
        </w:tc>
      </w:tr>
    </w:tbl>
    <w:p w:rsidR="00510E83" w:rsidRDefault="00510E83" w:rsidP="00510E83">
      <w:pPr>
        <w:rPr>
          <w:i/>
          <w:sz w:val="18"/>
          <w:szCs w:val="18"/>
        </w:rPr>
      </w:pPr>
      <w:r>
        <w:rPr>
          <w:i/>
          <w:sz w:val="18"/>
          <w:szCs w:val="18"/>
        </w:rPr>
        <w:t>Total Workloads are calculated automatically by formulas. To update all the formulas in the document first press CTRL+</w:t>
      </w:r>
      <w:proofErr w:type="gramStart"/>
      <w:r>
        <w:rPr>
          <w:i/>
          <w:sz w:val="18"/>
          <w:szCs w:val="18"/>
        </w:rPr>
        <w:t>A and</w:t>
      </w:r>
      <w:proofErr w:type="gramEnd"/>
      <w:r>
        <w:rPr>
          <w:i/>
          <w:sz w:val="18"/>
          <w:szCs w:val="18"/>
        </w:rPr>
        <w:t xml:space="preserve"> then press F9.</w:t>
      </w:r>
    </w:p>
    <w:p w:rsidR="00957529" w:rsidRDefault="00957529" w:rsidP="00510E83">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2725A" w:rsidRPr="005F6733" w:rsidTr="00CF7E47">
        <w:trPr>
          <w:cantSplit/>
        </w:trPr>
        <w:tc>
          <w:tcPr>
            <w:tcW w:w="10348" w:type="dxa"/>
            <w:gridSpan w:val="7"/>
            <w:shd w:val="clear" w:color="auto" w:fill="D6D6D6"/>
            <w:vAlign w:val="center"/>
          </w:tcPr>
          <w:p w:rsidR="0002725A" w:rsidRPr="005F6733" w:rsidRDefault="0002725A" w:rsidP="00364185">
            <w:pPr>
              <w:spacing w:before="60"/>
              <w:rPr>
                <w:i/>
                <w:sz w:val="18"/>
                <w:szCs w:val="18"/>
              </w:rPr>
            </w:pPr>
            <w:r w:rsidRPr="005F6733">
              <w:rPr>
                <w:sz w:val="18"/>
                <w:szCs w:val="18"/>
              </w:rPr>
              <w:br w:type="page"/>
            </w:r>
            <w:r w:rsidRPr="005F6733">
              <w:rPr>
                <w:b/>
                <w:sz w:val="18"/>
                <w:szCs w:val="18"/>
              </w:rPr>
              <w:t xml:space="preserve">Program Qualifications vs. Learning Outcomes </w:t>
            </w:r>
            <w:r w:rsidRPr="005F6733">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2725A" w:rsidRPr="005F6733" w:rsidTr="00D91582">
        <w:tc>
          <w:tcPr>
            <w:tcW w:w="567" w:type="dxa"/>
            <w:vMerge w:val="restart"/>
            <w:vAlign w:val="center"/>
          </w:tcPr>
          <w:p w:rsidR="0002725A" w:rsidRPr="005F6733" w:rsidRDefault="0002725A" w:rsidP="00904B5E">
            <w:pPr>
              <w:jc w:val="center"/>
              <w:rPr>
                <w:b/>
                <w:sz w:val="18"/>
                <w:szCs w:val="18"/>
              </w:rPr>
            </w:pPr>
            <w:r w:rsidRPr="005F6733">
              <w:rPr>
                <w:b/>
                <w:sz w:val="18"/>
                <w:szCs w:val="18"/>
              </w:rPr>
              <w:t>No</w:t>
            </w:r>
          </w:p>
        </w:tc>
        <w:tc>
          <w:tcPr>
            <w:tcW w:w="7655" w:type="dxa"/>
            <w:vMerge w:val="restart"/>
            <w:vAlign w:val="center"/>
          </w:tcPr>
          <w:p w:rsidR="0002725A" w:rsidRPr="005F6733" w:rsidRDefault="0002725A" w:rsidP="00904B5E">
            <w:pPr>
              <w:jc w:val="center"/>
              <w:rPr>
                <w:b/>
                <w:sz w:val="18"/>
                <w:szCs w:val="18"/>
              </w:rPr>
            </w:pPr>
            <w:r w:rsidRPr="005F6733">
              <w:rPr>
                <w:b/>
                <w:sz w:val="18"/>
                <w:szCs w:val="18"/>
              </w:rPr>
              <w:t>Program Qualifications</w:t>
            </w:r>
          </w:p>
        </w:tc>
        <w:tc>
          <w:tcPr>
            <w:tcW w:w="2126" w:type="dxa"/>
            <w:gridSpan w:val="5"/>
          </w:tcPr>
          <w:p w:rsidR="0002725A" w:rsidRPr="005F6733" w:rsidRDefault="0002725A" w:rsidP="009610F2">
            <w:pPr>
              <w:jc w:val="center"/>
              <w:rPr>
                <w:b/>
                <w:sz w:val="18"/>
                <w:szCs w:val="18"/>
              </w:rPr>
            </w:pPr>
            <w:r w:rsidRPr="005F6733">
              <w:rPr>
                <w:b/>
                <w:sz w:val="18"/>
                <w:szCs w:val="18"/>
              </w:rPr>
              <w:t>Contribution</w:t>
            </w:r>
          </w:p>
        </w:tc>
      </w:tr>
      <w:tr w:rsidR="0002725A" w:rsidRPr="005F6733" w:rsidTr="00D91582">
        <w:tc>
          <w:tcPr>
            <w:tcW w:w="567" w:type="dxa"/>
            <w:vMerge/>
          </w:tcPr>
          <w:p w:rsidR="0002725A" w:rsidRPr="005F6733" w:rsidRDefault="0002725A">
            <w:pPr>
              <w:rPr>
                <w:sz w:val="18"/>
                <w:szCs w:val="18"/>
              </w:rPr>
            </w:pPr>
          </w:p>
        </w:tc>
        <w:tc>
          <w:tcPr>
            <w:tcW w:w="7655" w:type="dxa"/>
            <w:vMerge/>
            <w:vAlign w:val="center"/>
          </w:tcPr>
          <w:p w:rsidR="0002725A" w:rsidRPr="005F6733" w:rsidRDefault="0002725A">
            <w:pPr>
              <w:rPr>
                <w:sz w:val="18"/>
                <w:szCs w:val="18"/>
              </w:rPr>
            </w:pPr>
          </w:p>
        </w:tc>
        <w:tc>
          <w:tcPr>
            <w:tcW w:w="425" w:type="dxa"/>
          </w:tcPr>
          <w:p w:rsidR="0002725A" w:rsidRPr="005F6733" w:rsidRDefault="0002725A" w:rsidP="009610F2">
            <w:pPr>
              <w:jc w:val="center"/>
              <w:rPr>
                <w:b/>
                <w:sz w:val="18"/>
                <w:szCs w:val="18"/>
              </w:rPr>
            </w:pPr>
            <w:r w:rsidRPr="005F6733">
              <w:rPr>
                <w:b/>
                <w:sz w:val="18"/>
                <w:szCs w:val="18"/>
              </w:rPr>
              <w:t>0</w:t>
            </w:r>
          </w:p>
        </w:tc>
        <w:tc>
          <w:tcPr>
            <w:tcW w:w="425" w:type="dxa"/>
          </w:tcPr>
          <w:p w:rsidR="0002725A" w:rsidRPr="005F6733" w:rsidRDefault="0002725A" w:rsidP="009610F2">
            <w:pPr>
              <w:jc w:val="center"/>
              <w:rPr>
                <w:b/>
                <w:sz w:val="18"/>
                <w:szCs w:val="18"/>
              </w:rPr>
            </w:pPr>
            <w:r w:rsidRPr="005F6733">
              <w:rPr>
                <w:b/>
                <w:sz w:val="18"/>
                <w:szCs w:val="18"/>
              </w:rPr>
              <w:t>1</w:t>
            </w:r>
          </w:p>
        </w:tc>
        <w:tc>
          <w:tcPr>
            <w:tcW w:w="426" w:type="dxa"/>
          </w:tcPr>
          <w:p w:rsidR="0002725A" w:rsidRPr="005F6733" w:rsidRDefault="0002725A" w:rsidP="009610F2">
            <w:pPr>
              <w:jc w:val="center"/>
              <w:rPr>
                <w:b/>
                <w:sz w:val="18"/>
                <w:szCs w:val="18"/>
              </w:rPr>
            </w:pPr>
            <w:r w:rsidRPr="005F6733">
              <w:rPr>
                <w:b/>
                <w:sz w:val="18"/>
                <w:szCs w:val="18"/>
              </w:rPr>
              <w:t>2</w:t>
            </w:r>
          </w:p>
        </w:tc>
        <w:tc>
          <w:tcPr>
            <w:tcW w:w="425" w:type="dxa"/>
          </w:tcPr>
          <w:p w:rsidR="0002725A" w:rsidRPr="005F6733" w:rsidRDefault="0002725A" w:rsidP="009610F2">
            <w:pPr>
              <w:jc w:val="center"/>
              <w:rPr>
                <w:b/>
                <w:sz w:val="18"/>
                <w:szCs w:val="18"/>
              </w:rPr>
            </w:pPr>
            <w:r w:rsidRPr="005F6733">
              <w:rPr>
                <w:b/>
                <w:sz w:val="18"/>
                <w:szCs w:val="18"/>
              </w:rPr>
              <w:t>3</w:t>
            </w:r>
          </w:p>
        </w:tc>
        <w:tc>
          <w:tcPr>
            <w:tcW w:w="425" w:type="dxa"/>
          </w:tcPr>
          <w:p w:rsidR="0002725A" w:rsidRPr="005F6733" w:rsidRDefault="0002725A" w:rsidP="009610F2">
            <w:pPr>
              <w:jc w:val="center"/>
              <w:rPr>
                <w:b/>
                <w:sz w:val="18"/>
                <w:szCs w:val="18"/>
              </w:rPr>
            </w:pPr>
            <w:r w:rsidRPr="005F6733">
              <w:rPr>
                <w:b/>
                <w:sz w:val="18"/>
                <w:szCs w:val="18"/>
              </w:rPr>
              <w:t>4</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w:t>
            </w:r>
          </w:p>
        </w:tc>
        <w:tc>
          <w:tcPr>
            <w:tcW w:w="7655" w:type="dxa"/>
            <w:shd w:val="clear" w:color="auto" w:fill="FFFFFF"/>
            <w:vAlign w:val="center"/>
          </w:tcPr>
          <w:p w:rsidR="0002725A" w:rsidRPr="005F6733" w:rsidRDefault="0002725A" w:rsidP="00E622F2">
            <w:pPr>
              <w:rPr>
                <w:sz w:val="18"/>
                <w:szCs w:val="18"/>
              </w:rPr>
            </w:pPr>
          </w:p>
          <w:p w:rsidR="0002725A" w:rsidRPr="005F6733" w:rsidRDefault="0002725A" w:rsidP="00466C43">
            <w:pPr>
              <w:rPr>
                <w:sz w:val="18"/>
                <w:szCs w:val="18"/>
              </w:rPr>
            </w:pPr>
            <w:r w:rsidRPr="005F6733">
              <w:rPr>
                <w:sz w:val="18"/>
                <w:szCs w:val="18"/>
              </w:rPr>
              <w:t>Students will have a high general level of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reasonable knowledge of Linguistics</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3.</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express themselves imaginatively and to innovate. They will be keen to build on and extend their knowledge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respond to and discuss literary texts orally</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take an active role in ethical issues related to their area of study. They will take responsibility in matters of cultural heritage.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6.</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the ability to think analytically and express their judgements, especially in essay form</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7.</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plan and contribute to social and cultural events, taking responsibility, whether in teams or in individual work</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8.</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learn to serve society by passing on knowledge, and by contributing, whether in schools, cultural institutions, or elsewhere</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9.</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competence in using computers</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10.</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give up-to-date assessments of literary periods in English literature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11.</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an ability to discuss culture with a knowledge of related disciplines and subjects like multiculturalism and gender studies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knowledge of main research techniques and methods. They will be able to use source materials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13.</w:t>
            </w:r>
          </w:p>
        </w:tc>
        <w:tc>
          <w:tcPr>
            <w:tcW w:w="7655" w:type="dxa"/>
            <w:shd w:val="clear" w:color="auto" w:fill="FFFFFF"/>
            <w:vAlign w:val="center"/>
          </w:tcPr>
          <w:p w:rsidR="0002725A" w:rsidRPr="005F6733" w:rsidRDefault="0002725A" w:rsidP="00E622F2">
            <w:pPr>
              <w:spacing w:before="60" w:after="60"/>
              <w:rPr>
                <w:sz w:val="18"/>
                <w:szCs w:val="18"/>
              </w:rPr>
            </w:pPr>
            <w:r w:rsidRPr="005F6733">
              <w:rPr>
                <w:sz w:val="18"/>
                <w:szCs w:val="18"/>
              </w:rPr>
              <w:t>Students will  be  able to assess  other literatures than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 xml:space="preserve">Students will have a background in literary theory </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training in translation</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bl>
    <w:p w:rsidR="0002725A" w:rsidRPr="005F6733" w:rsidRDefault="0002725A" w:rsidP="00586776">
      <w:pPr>
        <w:jc w:val="right"/>
        <w:rPr>
          <w:sz w:val="18"/>
          <w:szCs w:val="18"/>
        </w:rPr>
      </w:pPr>
      <w:r w:rsidRPr="005F6733">
        <w:rPr>
          <w:sz w:val="18"/>
          <w:szCs w:val="18"/>
        </w:rPr>
        <w:t xml:space="preserve"> Scale for </w:t>
      </w:r>
      <w:proofErr w:type="gramStart"/>
      <w:r w:rsidRPr="005F6733">
        <w:rPr>
          <w:sz w:val="18"/>
          <w:szCs w:val="18"/>
        </w:rPr>
        <w:t>contribution  to</w:t>
      </w:r>
      <w:proofErr w:type="gramEnd"/>
      <w:r w:rsidRPr="005F6733">
        <w:rPr>
          <w:sz w:val="18"/>
          <w:szCs w:val="18"/>
        </w:rPr>
        <w:t xml:space="preserve"> a qualification: </w:t>
      </w:r>
      <w:r w:rsidRPr="005F6733">
        <w:rPr>
          <w:b/>
          <w:sz w:val="18"/>
          <w:szCs w:val="18"/>
        </w:rPr>
        <w:t>0</w:t>
      </w:r>
      <w:r w:rsidRPr="005F6733">
        <w:rPr>
          <w:sz w:val="18"/>
          <w:szCs w:val="18"/>
        </w:rPr>
        <w:t xml:space="preserve">-none, </w:t>
      </w:r>
      <w:r w:rsidRPr="005F6733">
        <w:rPr>
          <w:b/>
          <w:sz w:val="18"/>
          <w:szCs w:val="18"/>
        </w:rPr>
        <w:t>1</w:t>
      </w:r>
      <w:r w:rsidRPr="005F6733">
        <w:rPr>
          <w:sz w:val="18"/>
          <w:szCs w:val="18"/>
        </w:rPr>
        <w:t xml:space="preserve">-little, </w:t>
      </w:r>
      <w:r w:rsidRPr="005F6733">
        <w:rPr>
          <w:b/>
          <w:sz w:val="18"/>
          <w:szCs w:val="18"/>
        </w:rPr>
        <w:t>2</w:t>
      </w:r>
      <w:r w:rsidRPr="005F6733">
        <w:rPr>
          <w:sz w:val="18"/>
          <w:szCs w:val="18"/>
        </w:rPr>
        <w:t xml:space="preserve">-moderate, </w:t>
      </w:r>
      <w:r w:rsidRPr="005F6733">
        <w:rPr>
          <w:b/>
          <w:sz w:val="18"/>
          <w:szCs w:val="18"/>
        </w:rPr>
        <w:t>3</w:t>
      </w:r>
      <w:r w:rsidRPr="005F6733">
        <w:rPr>
          <w:sz w:val="18"/>
          <w:szCs w:val="18"/>
        </w:rPr>
        <w:t xml:space="preserve">-considerable, </w:t>
      </w:r>
      <w:r w:rsidRPr="005F6733">
        <w:rPr>
          <w:b/>
          <w:sz w:val="18"/>
          <w:szCs w:val="18"/>
        </w:rPr>
        <w:t>4</w:t>
      </w:r>
      <w:r w:rsidRPr="005F6733">
        <w:rPr>
          <w:sz w:val="18"/>
          <w:szCs w:val="18"/>
        </w:rPr>
        <w:t>-highest</w:t>
      </w:r>
    </w:p>
    <w:p w:rsidR="0002725A" w:rsidRPr="005F6733" w:rsidRDefault="0002725A" w:rsidP="00A838C4">
      <w:pPr>
        <w:spacing w:before="120"/>
        <w:rPr>
          <w:sz w:val="18"/>
          <w:szCs w:val="18"/>
        </w:rPr>
      </w:pPr>
      <w:r w:rsidRPr="005F6733">
        <w:rPr>
          <w:b/>
          <w:sz w:val="18"/>
          <w:szCs w:val="18"/>
        </w:rPr>
        <w:t>Part III New Course Proposal Information</w:t>
      </w:r>
      <w:r w:rsidRPr="005F6733">
        <w:rPr>
          <w:sz w:val="18"/>
          <w:szCs w:val="18"/>
        </w:rPr>
        <w:t xml:space="preserve"> </w:t>
      </w:r>
    </w:p>
    <w:p w:rsidR="0002725A" w:rsidRPr="005F6733" w:rsidRDefault="0002725A" w:rsidP="002A3079">
      <w:pPr>
        <w:rPr>
          <w:i/>
          <w:sz w:val="18"/>
          <w:szCs w:val="18"/>
        </w:rPr>
      </w:pPr>
      <w:r w:rsidRPr="005F6733">
        <w:rPr>
          <w:i/>
          <w:sz w:val="18"/>
          <w:szCs w:val="18"/>
        </w:rPr>
        <w:t>State only if it is a new course</w:t>
      </w:r>
    </w:p>
    <w:p w:rsidR="0002725A" w:rsidRPr="005F6733" w:rsidRDefault="0002725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 new course </w:t>
            </w:r>
            <w:r w:rsidRPr="005F6733">
              <w:rPr>
                <w:b/>
                <w:sz w:val="18"/>
                <w:szCs w:val="18"/>
              </w:rPr>
              <w:t>replacing</w:t>
            </w:r>
            <w:r w:rsidRPr="005F6733">
              <w:rPr>
                <w:sz w:val="18"/>
                <w:szCs w:val="18"/>
              </w:rPr>
              <w:t xml:space="preserve"> a former course in the curriculum</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466C43"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6D2B3F">
              <w:rPr>
                <w:sz w:val="18"/>
                <w:szCs w:val="18"/>
              </w:rPr>
            </w:r>
            <w:r w:rsidR="006D2B3F">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466C43"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Former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05071" w:rsidRPr="005F6733" w:rsidRDefault="00E05071"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E05071" w:rsidRPr="005F6733" w:rsidRDefault="00E05071" w:rsidP="00BF461A">
                            <w:pPr>
                              <w:rPr>
                                <w:sz w:val="18"/>
                                <w:szCs w:val="18"/>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there any similar course which has content </w:t>
            </w:r>
            <w:r w:rsidRPr="005F6733">
              <w:rPr>
                <w:b/>
                <w:sz w:val="18"/>
                <w:szCs w:val="18"/>
              </w:rPr>
              <w:t>overlap</w:t>
            </w:r>
            <w:r w:rsidRPr="005F6733">
              <w:rPr>
                <w:sz w:val="18"/>
                <w:szCs w:val="18"/>
              </w:rPr>
              <w:t xml:space="preserve"> with other courses offered by the university</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6D2B3F">
              <w:rPr>
                <w:sz w:val="18"/>
                <w:szCs w:val="18"/>
              </w:rPr>
            </w:r>
            <w:r w:rsidR="006D2B3F">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6D2B3F">
              <w:rPr>
                <w:sz w:val="18"/>
                <w:szCs w:val="18"/>
              </w:rPr>
            </w:r>
            <w:r w:rsidR="006D2B3F">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Most Similar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05071" w:rsidRPr="00973F4F" w:rsidRDefault="00E05071"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E05071" w:rsidRPr="00973F4F" w:rsidRDefault="00E05071" w:rsidP="00BF461A">
                            <w:pPr>
                              <w:rPr>
                                <w:sz w:val="12"/>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572"/>
        </w:trPr>
        <w:tc>
          <w:tcPr>
            <w:tcW w:w="4886" w:type="dxa"/>
            <w:gridSpan w:val="4"/>
            <w:shd w:val="clear" w:color="auto" w:fill="D9D9D9"/>
            <w:vAlign w:val="center"/>
          </w:tcPr>
          <w:p w:rsidR="0002725A" w:rsidRPr="005F6733" w:rsidRDefault="0002725A" w:rsidP="0098749D">
            <w:pPr>
              <w:rPr>
                <w:sz w:val="18"/>
                <w:szCs w:val="18"/>
              </w:rPr>
            </w:pPr>
            <w:r w:rsidRPr="005F6733">
              <w:rPr>
                <w:b/>
                <w:sz w:val="18"/>
                <w:szCs w:val="18"/>
              </w:rPr>
              <w:t>Frequency</w:t>
            </w:r>
            <w:r w:rsidRPr="005F6733">
              <w:rPr>
                <w:sz w:val="18"/>
                <w:szCs w:val="18"/>
              </w:rPr>
              <w:t xml:space="preserve"> of Offerings </w:t>
            </w:r>
          </w:p>
          <w:p w:rsidR="0002725A" w:rsidRPr="005F6733" w:rsidRDefault="0002725A" w:rsidP="00887DC2">
            <w:pPr>
              <w:rPr>
                <w:b/>
                <w:sz w:val="18"/>
                <w:szCs w:val="18"/>
              </w:rPr>
            </w:pPr>
            <w:r w:rsidRPr="005F6733">
              <w:rPr>
                <w:i/>
                <w:sz w:val="18"/>
                <w:szCs w:val="18"/>
              </w:rPr>
              <w:t>Check all semesters in which the course is to be offered.</w:t>
            </w:r>
          </w:p>
        </w:tc>
        <w:tc>
          <w:tcPr>
            <w:tcW w:w="5462" w:type="dxa"/>
            <w:gridSpan w:val="8"/>
            <w:vAlign w:val="center"/>
          </w:tcPr>
          <w:p w:rsidR="0002725A" w:rsidRPr="005F6733" w:rsidRDefault="00466C43" w:rsidP="00466C43">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Fall          </w:t>
            </w:r>
            <w:r w:rsidR="0002725A" w:rsidRPr="005F6733">
              <w:rPr>
                <w:sz w:val="18"/>
                <w:szCs w:val="18"/>
              </w:rPr>
              <w:fldChar w:fldCharType="begin">
                <w:ffData>
                  <w:name w:val=""/>
                  <w:enabled/>
                  <w:calcOnExit w:val="0"/>
                  <w:checkBox>
                    <w:size w:val="18"/>
                    <w:default w:val="1"/>
                  </w:checkBox>
                </w:ffData>
              </w:fldChar>
            </w:r>
            <w:r w:rsidR="0002725A" w:rsidRPr="005F6733">
              <w:rPr>
                <w:sz w:val="18"/>
                <w:szCs w:val="18"/>
              </w:rPr>
              <w:instrText xml:space="preserve"> FORMCHECKBOX </w:instrText>
            </w:r>
            <w:r w:rsidR="006D2B3F">
              <w:rPr>
                <w:sz w:val="18"/>
                <w:szCs w:val="18"/>
              </w:rPr>
            </w:r>
            <w:r w:rsidR="006D2B3F">
              <w:rPr>
                <w:sz w:val="18"/>
                <w:szCs w:val="18"/>
              </w:rPr>
              <w:fldChar w:fldCharType="separate"/>
            </w:r>
            <w:r w:rsidR="0002725A" w:rsidRPr="005F6733">
              <w:rPr>
                <w:sz w:val="18"/>
                <w:szCs w:val="18"/>
              </w:rPr>
              <w:fldChar w:fldCharType="end"/>
            </w:r>
            <w:r w:rsidR="0002725A" w:rsidRPr="005F6733">
              <w:rPr>
                <w:sz w:val="18"/>
                <w:szCs w:val="18"/>
              </w:rPr>
              <w:t xml:space="preserve"> Spring          </w:t>
            </w: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Summer</w:t>
            </w:r>
          </w:p>
        </w:tc>
      </w:tr>
      <w:tr w:rsidR="0002725A" w:rsidRPr="005F6733" w:rsidTr="00A81B55">
        <w:trPr>
          <w:trHeight w:val="572"/>
        </w:trPr>
        <w:tc>
          <w:tcPr>
            <w:tcW w:w="1553" w:type="dxa"/>
            <w:shd w:val="clear" w:color="auto" w:fill="D9D9D9"/>
            <w:vAlign w:val="center"/>
          </w:tcPr>
          <w:p w:rsidR="0002725A" w:rsidRPr="005F6733" w:rsidRDefault="0002725A" w:rsidP="0098749D">
            <w:pPr>
              <w:rPr>
                <w:sz w:val="18"/>
                <w:szCs w:val="18"/>
              </w:rPr>
            </w:pPr>
            <w:r w:rsidRPr="005F6733">
              <w:rPr>
                <w:b/>
                <w:sz w:val="18"/>
                <w:szCs w:val="18"/>
              </w:rPr>
              <w:t>First</w:t>
            </w:r>
            <w:r w:rsidRPr="005F6733">
              <w:rPr>
                <w:sz w:val="18"/>
                <w:szCs w:val="18"/>
              </w:rPr>
              <w:t xml:space="preserve"> Offering</w:t>
            </w:r>
          </w:p>
        </w:tc>
        <w:tc>
          <w:tcPr>
            <w:tcW w:w="1554" w:type="dxa"/>
            <w:gridSpan w:val="2"/>
            <w:tcBorders>
              <w:right w:val="nil"/>
            </w:tcBorders>
            <w:vAlign w:val="center"/>
          </w:tcPr>
          <w:p w:rsidR="0002725A" w:rsidRPr="005F6733" w:rsidRDefault="0002725A" w:rsidP="0098749D">
            <w:pPr>
              <w:rPr>
                <w:sz w:val="18"/>
                <w:szCs w:val="18"/>
              </w:rPr>
            </w:pPr>
            <w:r w:rsidRPr="005F6733">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957529" w:rsidP="0098749D">
                  <w:pPr>
                    <w:spacing w:before="40" w:after="40"/>
                    <w:jc w:val="center"/>
                    <w:rPr>
                      <w:sz w:val="18"/>
                      <w:szCs w:val="18"/>
                    </w:rPr>
                  </w:pPr>
                  <w:r w:rsidRPr="00957529">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02725A" w:rsidP="0098749D">
                  <w:pPr>
                    <w:spacing w:before="40" w:after="40"/>
                    <w:jc w:val="center"/>
                    <w:rPr>
                      <w:sz w:val="18"/>
                      <w:szCs w:val="18"/>
                    </w:rPr>
                  </w:pPr>
                  <w:r w:rsidRPr="00957529">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957529" w:rsidP="0098749D">
                  <w:pPr>
                    <w:spacing w:before="40" w:after="40"/>
                    <w:jc w:val="center"/>
                    <w:rPr>
                      <w:sz w:val="18"/>
                      <w:szCs w:val="18"/>
                    </w:rPr>
                  </w:pPr>
                  <w:r w:rsidRPr="00957529">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957529" w:rsidRDefault="00957529" w:rsidP="0098749D">
                  <w:pPr>
                    <w:spacing w:before="40" w:after="40"/>
                    <w:jc w:val="center"/>
                    <w:rPr>
                      <w:sz w:val="18"/>
                      <w:szCs w:val="18"/>
                    </w:rPr>
                  </w:pPr>
                  <w:r w:rsidRPr="00957529">
                    <w:rPr>
                      <w:sz w:val="18"/>
                      <w:szCs w:val="18"/>
                    </w:rPr>
                    <w:t>3</w:t>
                  </w:r>
                </w:p>
              </w:tc>
            </w:tr>
          </w:tbl>
          <w:p w:rsidR="0002725A" w:rsidRPr="005F6733" w:rsidRDefault="0002725A" w:rsidP="0098749D">
            <w:pPr>
              <w:rPr>
                <w:sz w:val="18"/>
                <w:szCs w:val="18"/>
              </w:rPr>
            </w:pPr>
          </w:p>
        </w:tc>
        <w:tc>
          <w:tcPr>
            <w:tcW w:w="1554" w:type="dxa"/>
            <w:gridSpan w:val="2"/>
            <w:tcBorders>
              <w:left w:val="nil"/>
              <w:right w:val="nil"/>
            </w:tcBorders>
            <w:vAlign w:val="center"/>
          </w:tcPr>
          <w:p w:rsidR="0002725A" w:rsidRPr="005F6733" w:rsidRDefault="0002725A" w:rsidP="0098749D">
            <w:pPr>
              <w:jc w:val="right"/>
              <w:rPr>
                <w:sz w:val="18"/>
                <w:szCs w:val="18"/>
              </w:rPr>
            </w:pPr>
            <w:r w:rsidRPr="005F6733">
              <w:rPr>
                <w:sz w:val="18"/>
                <w:szCs w:val="18"/>
              </w:rPr>
              <w:t>Semester</w:t>
            </w:r>
          </w:p>
        </w:tc>
        <w:tc>
          <w:tcPr>
            <w:tcW w:w="2580" w:type="dxa"/>
            <w:gridSpan w:val="3"/>
            <w:tcBorders>
              <w:left w:val="nil"/>
            </w:tcBorders>
            <w:vAlign w:val="center"/>
          </w:tcPr>
          <w:p w:rsidR="0002725A" w:rsidRPr="005F6733" w:rsidRDefault="00466C43" w:rsidP="00466C43">
            <w:pP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Fall          </w:t>
            </w:r>
            <w:r>
              <w:rPr>
                <w:sz w:val="18"/>
                <w:szCs w:val="18"/>
              </w:rPr>
              <w:fldChar w:fldCharType="begin">
                <w:ffData>
                  <w:name w:val=""/>
                  <w:enabled/>
                  <w:calcOnExit w:val="0"/>
                  <w:checkBox>
                    <w:size w:val="18"/>
                    <w:default w:val="0"/>
                  </w:checkBox>
                </w:ffData>
              </w:fldChar>
            </w:r>
            <w:r>
              <w:rPr>
                <w:sz w:val="18"/>
                <w:szCs w:val="18"/>
              </w:rPr>
              <w:instrText xml:space="preserve"> FORMCHECKBOX </w:instrText>
            </w:r>
            <w:r w:rsidR="006D2B3F">
              <w:rPr>
                <w:sz w:val="18"/>
                <w:szCs w:val="18"/>
              </w:rPr>
            </w:r>
            <w:r w:rsidR="006D2B3F">
              <w:rPr>
                <w:sz w:val="18"/>
                <w:szCs w:val="18"/>
              </w:rPr>
              <w:fldChar w:fldCharType="separate"/>
            </w:r>
            <w:r>
              <w:rPr>
                <w:sz w:val="18"/>
                <w:szCs w:val="18"/>
              </w:rPr>
              <w:fldChar w:fldCharType="end"/>
            </w:r>
            <w:r w:rsidR="0002725A" w:rsidRPr="005F6733">
              <w:rPr>
                <w:sz w:val="18"/>
                <w:szCs w:val="18"/>
              </w:rPr>
              <w:t xml:space="preserve"> Spring</w:t>
            </w:r>
          </w:p>
        </w:tc>
      </w:tr>
      <w:tr w:rsidR="0002725A" w:rsidRPr="005F673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lastRenderedPageBreak/>
              <w:t xml:space="preserve">Maximum </w:t>
            </w:r>
            <w:r w:rsidRPr="005F6733">
              <w:rPr>
                <w:b/>
                <w:sz w:val="18"/>
                <w:szCs w:val="18"/>
              </w:rPr>
              <w:t>Class Size</w:t>
            </w:r>
            <w:r w:rsidRPr="005F6733">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25</w:t>
                  </w:r>
                </w:p>
              </w:tc>
            </w:tr>
          </w:tbl>
          <w:p w:rsidR="0002725A" w:rsidRPr="005F6733" w:rsidRDefault="0002725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Student </w:t>
            </w:r>
            <w:r w:rsidRPr="005F6733">
              <w:rPr>
                <w:b/>
                <w:sz w:val="18"/>
                <w:szCs w:val="18"/>
              </w:rPr>
              <w:t xml:space="preserve">Quota </w:t>
            </w:r>
            <w:r w:rsidRPr="005F6733">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5</w:t>
                  </w:r>
                </w:p>
              </w:tc>
            </w:tr>
          </w:tbl>
          <w:p w:rsidR="0002725A" w:rsidRPr="005F6733" w:rsidRDefault="0002725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Approximate </w:t>
            </w:r>
            <w:r w:rsidRPr="005F6733">
              <w:rPr>
                <w:b/>
                <w:sz w:val="18"/>
                <w:szCs w:val="18"/>
              </w:rPr>
              <w:t>Number of Students</w:t>
            </w:r>
            <w:r w:rsidRPr="005F6733">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15</w:t>
                  </w:r>
                </w:p>
              </w:tc>
            </w:tr>
          </w:tbl>
          <w:p w:rsidR="0002725A" w:rsidRPr="005F6733" w:rsidRDefault="0002725A" w:rsidP="0098749D">
            <w:pPr>
              <w:rPr>
                <w:sz w:val="18"/>
                <w:szCs w:val="18"/>
              </w:rPr>
            </w:pPr>
          </w:p>
        </w:tc>
      </w:tr>
      <w:tr w:rsidR="0002725A" w:rsidRPr="005F673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2725A" w:rsidRPr="005F6733" w:rsidRDefault="0002725A" w:rsidP="0098749D">
            <w:pPr>
              <w:rPr>
                <w:sz w:val="18"/>
                <w:szCs w:val="18"/>
              </w:rPr>
            </w:pPr>
            <w:r w:rsidRPr="005F6733">
              <w:rPr>
                <w:b/>
                <w:sz w:val="18"/>
                <w:szCs w:val="18"/>
              </w:rPr>
              <w:t>Justification for the proposal</w:t>
            </w:r>
          </w:p>
          <w:p w:rsidR="0002725A" w:rsidRPr="005F6733" w:rsidRDefault="0002725A" w:rsidP="0098749D">
            <w:pPr>
              <w:rPr>
                <w:i/>
                <w:sz w:val="18"/>
                <w:szCs w:val="18"/>
              </w:rPr>
            </w:pPr>
            <w:r w:rsidRPr="005F6733">
              <w:rPr>
                <w:i/>
                <w:sz w:val="18"/>
                <w:szCs w:val="18"/>
              </w:rPr>
              <w:t>Maximum 80 words</w:t>
            </w:r>
          </w:p>
        </w:tc>
      </w:tr>
      <w:tr w:rsidR="0002725A" w:rsidRPr="005F673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2725A" w:rsidRPr="005F6733" w:rsidRDefault="0002725A" w:rsidP="0098749D">
            <w:pPr>
              <w:spacing w:before="20" w:after="20"/>
              <w:rPr>
                <w:sz w:val="18"/>
                <w:szCs w:val="18"/>
              </w:rPr>
            </w:pPr>
          </w:p>
          <w:p w:rsidR="0002725A" w:rsidRPr="005F6733" w:rsidRDefault="0002725A" w:rsidP="005F6733">
            <w:pPr>
              <w:spacing w:before="20" w:after="20"/>
              <w:rPr>
                <w:sz w:val="18"/>
                <w:szCs w:val="18"/>
              </w:rPr>
            </w:pPr>
            <w:r w:rsidRPr="005F6733">
              <w:rPr>
                <w:sz w:val="18"/>
                <w:szCs w:val="18"/>
              </w:rPr>
              <w:t xml:space="preserve">Classical literature was the basis for education for centuries, and therefore provides many of the reference points for writers and thinkers. This course is one of three which are designed to equip the student of English literature with an awareness of the main sources of English and western literature. </w:t>
            </w:r>
          </w:p>
        </w:tc>
      </w:tr>
    </w:tbl>
    <w:p w:rsidR="0002725A" w:rsidRPr="005F6733" w:rsidRDefault="0002725A" w:rsidP="00BF461A">
      <w:pPr>
        <w:rPr>
          <w:b/>
          <w:sz w:val="18"/>
          <w:szCs w:val="18"/>
        </w:rPr>
      </w:pPr>
    </w:p>
    <w:p w:rsidR="0002725A" w:rsidRPr="005F6733" w:rsidRDefault="0002725A" w:rsidP="00BF461A">
      <w:pPr>
        <w:rPr>
          <w:b/>
          <w:sz w:val="18"/>
          <w:szCs w:val="18"/>
        </w:rPr>
      </w:pPr>
      <w:r w:rsidRPr="005F6733">
        <w:rPr>
          <w:b/>
          <w:sz w:val="18"/>
          <w:szCs w:val="18"/>
        </w:rPr>
        <w:t>Part IV Approval</w:t>
      </w:r>
    </w:p>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2725A" w:rsidRPr="005F6733" w:rsidTr="008304B5">
        <w:trPr>
          <w:cantSplit/>
          <w:trHeight w:val="341"/>
        </w:trPr>
        <w:tc>
          <w:tcPr>
            <w:tcW w:w="992" w:type="dxa"/>
            <w:vMerge w:val="restart"/>
            <w:shd w:val="pct15" w:color="000000" w:fill="FFFFFF"/>
            <w:vAlign w:val="center"/>
          </w:tcPr>
          <w:p w:rsidR="0002725A" w:rsidRPr="005F6733" w:rsidRDefault="0002725A">
            <w:pPr>
              <w:rPr>
                <w:b/>
                <w:sz w:val="18"/>
                <w:szCs w:val="18"/>
              </w:rPr>
            </w:pPr>
            <w:r w:rsidRPr="005F6733">
              <w:rPr>
                <w:b/>
                <w:sz w:val="18"/>
                <w:szCs w:val="18"/>
              </w:rPr>
              <w:t>Proposed by</w:t>
            </w:r>
          </w:p>
        </w:tc>
        <w:tc>
          <w:tcPr>
            <w:tcW w:w="4678" w:type="dxa"/>
            <w:shd w:val="pct15" w:color="000000" w:fill="FFFFFF"/>
            <w:vAlign w:val="center"/>
          </w:tcPr>
          <w:p w:rsidR="0002725A" w:rsidRPr="005F6733" w:rsidRDefault="0002725A">
            <w:pPr>
              <w:jc w:val="center"/>
              <w:rPr>
                <w:sz w:val="18"/>
                <w:szCs w:val="18"/>
              </w:rPr>
            </w:pPr>
            <w:r w:rsidRPr="005F6733">
              <w:rPr>
                <w:sz w:val="18"/>
                <w:szCs w:val="18"/>
              </w:rPr>
              <w:t>Faculty Member</w:t>
            </w:r>
          </w:p>
          <w:p w:rsidR="0002725A" w:rsidRPr="005F6733" w:rsidRDefault="0002725A">
            <w:pPr>
              <w:jc w:val="center"/>
              <w:rPr>
                <w:sz w:val="18"/>
                <w:szCs w:val="18"/>
              </w:rPr>
            </w:pPr>
            <w:r w:rsidRPr="005F6733">
              <w:rPr>
                <w:i/>
                <w:sz w:val="18"/>
                <w:szCs w:val="18"/>
              </w:rPr>
              <w:t>Give the Academic Title first.</w:t>
            </w:r>
          </w:p>
        </w:tc>
        <w:tc>
          <w:tcPr>
            <w:tcW w:w="2552" w:type="dxa"/>
            <w:shd w:val="pct15" w:color="000000" w:fill="FFFFFF"/>
            <w:vAlign w:val="center"/>
          </w:tcPr>
          <w:p w:rsidR="0002725A" w:rsidRPr="005F6733" w:rsidRDefault="0002725A">
            <w:pPr>
              <w:jc w:val="center"/>
              <w:rPr>
                <w:sz w:val="18"/>
                <w:szCs w:val="18"/>
              </w:rPr>
            </w:pPr>
            <w:r w:rsidRPr="005F6733">
              <w:rPr>
                <w:sz w:val="18"/>
                <w:szCs w:val="18"/>
              </w:rPr>
              <w:t>Signature</w:t>
            </w:r>
          </w:p>
        </w:tc>
        <w:tc>
          <w:tcPr>
            <w:tcW w:w="2126" w:type="dxa"/>
            <w:shd w:val="pct15" w:color="000000" w:fill="FFFFFF"/>
            <w:vAlign w:val="center"/>
          </w:tcPr>
          <w:p w:rsidR="0002725A" w:rsidRPr="005F6733" w:rsidRDefault="0002725A" w:rsidP="008304B5">
            <w:pPr>
              <w:jc w:val="center"/>
              <w:rPr>
                <w:sz w:val="18"/>
                <w:szCs w:val="18"/>
              </w:rPr>
            </w:pPr>
            <w:r w:rsidRPr="005F6733">
              <w:rPr>
                <w:sz w:val="18"/>
                <w:szCs w:val="18"/>
              </w:rPr>
              <w:t>Date</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466C43">
            <w:pPr>
              <w:rPr>
                <w:sz w:val="18"/>
                <w:szCs w:val="18"/>
              </w:rPr>
            </w:pPr>
            <w:r>
              <w:rPr>
                <w:sz w:val="18"/>
                <w:szCs w:val="18"/>
              </w:rPr>
              <w:t>Assist. Prof.</w:t>
            </w:r>
            <w:r w:rsidR="00447544">
              <w:rPr>
                <w:sz w:val="18"/>
                <w:szCs w:val="18"/>
              </w:rPr>
              <w:t xml:space="preserve"> Dr.</w:t>
            </w:r>
            <w:r w:rsidR="008A3903">
              <w:rPr>
                <w:sz w:val="18"/>
                <w:szCs w:val="18"/>
              </w:rPr>
              <w:t xml:space="preserve"> </w:t>
            </w:r>
            <w:proofErr w:type="spellStart"/>
            <w:r w:rsidR="008A3903">
              <w:rPr>
                <w:sz w:val="18"/>
                <w:szCs w:val="18"/>
              </w:rPr>
              <w:t>Neslihan</w:t>
            </w:r>
            <w:proofErr w:type="spellEnd"/>
            <w:r w:rsidR="008A3903">
              <w:rPr>
                <w:sz w:val="18"/>
                <w:szCs w:val="18"/>
              </w:rPr>
              <w:t xml:space="preserve"> </w:t>
            </w:r>
            <w:proofErr w:type="spellStart"/>
            <w:r w:rsidR="008A3903">
              <w:rPr>
                <w:sz w:val="18"/>
                <w:szCs w:val="18"/>
              </w:rPr>
              <w:t>Ekmekçioğlu</w:t>
            </w:r>
            <w:proofErr w:type="spellEnd"/>
          </w:p>
        </w:tc>
        <w:tc>
          <w:tcPr>
            <w:tcW w:w="2552" w:type="dxa"/>
            <w:vAlign w:val="center"/>
          </w:tcPr>
          <w:p w:rsidR="0002725A" w:rsidRPr="005F6733" w:rsidRDefault="0002725A">
            <w:pPr>
              <w:rPr>
                <w:sz w:val="18"/>
                <w:szCs w:val="18"/>
              </w:rPr>
            </w:pPr>
          </w:p>
        </w:tc>
        <w:tc>
          <w:tcPr>
            <w:tcW w:w="2126" w:type="dxa"/>
            <w:vAlign w:val="center"/>
          </w:tcPr>
          <w:p w:rsidR="0002725A" w:rsidRPr="005F6733" w:rsidRDefault="008A3903" w:rsidP="00144FCC">
            <w:pPr>
              <w:rPr>
                <w:sz w:val="18"/>
                <w:szCs w:val="18"/>
              </w:rPr>
            </w:pPr>
            <w:r>
              <w:rPr>
                <w:sz w:val="18"/>
                <w:szCs w:val="18"/>
              </w:rPr>
              <w:t>30</w:t>
            </w:r>
            <w:r w:rsidR="00447544">
              <w:rPr>
                <w:sz w:val="18"/>
                <w:szCs w:val="18"/>
              </w:rPr>
              <w:t>.05</w:t>
            </w:r>
            <w:r w:rsidR="0002725A" w:rsidRPr="005F6733">
              <w:rPr>
                <w:sz w:val="18"/>
                <w:szCs w:val="18"/>
              </w:rPr>
              <w:t>.201</w:t>
            </w:r>
            <w:r>
              <w:rPr>
                <w:sz w:val="18"/>
                <w:szCs w:val="18"/>
              </w:rPr>
              <w:t>9</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bl>
    <w:p w:rsidR="0002725A" w:rsidRPr="005F6733" w:rsidRDefault="0002725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1E2CC3">
            <w:pPr>
              <w:rPr>
                <w:sz w:val="18"/>
                <w:szCs w:val="18"/>
              </w:rPr>
            </w:pPr>
            <w:r w:rsidRPr="005F6733">
              <w:rPr>
                <w:sz w:val="18"/>
                <w:szCs w:val="18"/>
              </w:rPr>
              <w:t>Departmental Board sitting date</w:t>
            </w:r>
          </w:p>
        </w:tc>
        <w:tc>
          <w:tcPr>
            <w:tcW w:w="3235" w:type="dxa"/>
            <w:vAlign w:val="center"/>
          </w:tcPr>
          <w:p w:rsidR="0002725A" w:rsidRPr="005F6733" w:rsidRDefault="0002725A">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pPr>
              <w:rPr>
                <w:sz w:val="18"/>
                <w:szCs w:val="18"/>
              </w:rPr>
            </w:pPr>
            <w:r w:rsidRPr="005F6733">
              <w:rPr>
                <w:sz w:val="18"/>
                <w:szCs w:val="18"/>
              </w:rPr>
              <w:t>Department Chair</w:t>
            </w:r>
          </w:p>
          <w:p w:rsidR="0002725A" w:rsidRPr="005F6733" w:rsidRDefault="0002725A">
            <w:pPr>
              <w:rPr>
                <w:sz w:val="18"/>
                <w:szCs w:val="18"/>
              </w:rPr>
            </w:pPr>
          </w:p>
        </w:tc>
        <w:tc>
          <w:tcPr>
            <w:tcW w:w="3235" w:type="dxa"/>
            <w:vAlign w:val="center"/>
          </w:tcPr>
          <w:p w:rsidR="0002725A" w:rsidRPr="005F6733" w:rsidRDefault="00EC0759" w:rsidP="00E622F2">
            <w:pPr>
              <w:rPr>
                <w:sz w:val="18"/>
                <w:szCs w:val="18"/>
              </w:rPr>
            </w:pP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02725A" w:rsidRPr="005F6733" w:rsidRDefault="0002725A">
            <w:pPr>
              <w:rPr>
                <w:sz w:val="18"/>
                <w:szCs w:val="18"/>
              </w:rPr>
            </w:pPr>
            <w:r w:rsidRPr="005F6733">
              <w:rPr>
                <w:sz w:val="18"/>
                <w:szCs w:val="18"/>
              </w:rPr>
              <w:t>Signature</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pPr>
              <w:rPr>
                <w:sz w:val="18"/>
                <w:szCs w:val="18"/>
              </w:rPr>
            </w:pPr>
            <w:r w:rsidRPr="005F6733">
              <w:rPr>
                <w:sz w:val="18"/>
                <w:szCs w:val="18"/>
              </w:rPr>
              <w:t>Date</w:t>
            </w:r>
          </w:p>
        </w:tc>
        <w:tc>
          <w:tcPr>
            <w:tcW w:w="1348" w:type="dxa"/>
            <w:vAlign w:val="center"/>
          </w:tcPr>
          <w:p w:rsidR="0002725A" w:rsidRPr="005F6733" w:rsidRDefault="00447544">
            <w:pPr>
              <w:rPr>
                <w:sz w:val="18"/>
                <w:szCs w:val="18"/>
              </w:rPr>
            </w:pPr>
            <w:r>
              <w:rPr>
                <w:sz w:val="18"/>
                <w:szCs w:val="18"/>
              </w:rPr>
              <w:t>2</w:t>
            </w:r>
            <w:r w:rsidR="008A3903">
              <w:rPr>
                <w:sz w:val="18"/>
                <w:szCs w:val="18"/>
              </w:rPr>
              <w:t>0</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036B7">
            <w:pPr>
              <w:rPr>
                <w:sz w:val="18"/>
                <w:szCs w:val="18"/>
              </w:rPr>
            </w:pPr>
            <w:r w:rsidRPr="005F6733">
              <w:rPr>
                <w:sz w:val="18"/>
                <w:szCs w:val="18"/>
              </w:rPr>
              <w:t>Faculty Academic Board 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Dean</w:t>
            </w:r>
          </w:p>
        </w:tc>
        <w:tc>
          <w:tcPr>
            <w:tcW w:w="3235" w:type="dxa"/>
            <w:vAlign w:val="center"/>
          </w:tcPr>
          <w:p w:rsidR="0002725A" w:rsidRPr="005F6733" w:rsidRDefault="0002725A" w:rsidP="003443FE">
            <w:pPr>
              <w:rPr>
                <w:sz w:val="18"/>
                <w:szCs w:val="18"/>
              </w:rPr>
            </w:pPr>
            <w:r w:rsidRPr="005F6733">
              <w:rPr>
                <w:sz w:val="18"/>
                <w:szCs w:val="18"/>
              </w:rPr>
              <w:t xml:space="preserve">Prof. Dr. </w:t>
            </w:r>
            <w:proofErr w:type="spellStart"/>
            <w:r w:rsidRPr="005F6733">
              <w:rPr>
                <w:sz w:val="18"/>
                <w:szCs w:val="18"/>
              </w:rPr>
              <w:t>B</w:t>
            </w:r>
            <w:r w:rsidR="008A3903">
              <w:rPr>
                <w:sz w:val="18"/>
                <w:szCs w:val="18"/>
              </w:rPr>
              <w:t>uket</w:t>
            </w:r>
            <w:proofErr w:type="spellEnd"/>
            <w:r w:rsidR="008A3903">
              <w:rPr>
                <w:sz w:val="18"/>
                <w:szCs w:val="18"/>
              </w:rPr>
              <w:t xml:space="preserve"> </w:t>
            </w:r>
            <w:proofErr w:type="spellStart"/>
            <w:r w:rsidR="008A3903">
              <w:rPr>
                <w:sz w:val="18"/>
                <w:szCs w:val="18"/>
              </w:rPr>
              <w:t>Akkoyunlu</w:t>
            </w:r>
            <w:proofErr w:type="spellEnd"/>
          </w:p>
        </w:tc>
        <w:tc>
          <w:tcPr>
            <w:tcW w:w="990" w:type="dxa"/>
            <w:shd w:val="pct15" w:color="000000" w:fill="FFFFFF"/>
            <w:vAlign w:val="center"/>
          </w:tcPr>
          <w:p w:rsidR="0002725A" w:rsidRPr="005F6733" w:rsidRDefault="0002725A" w:rsidP="00443AB5">
            <w:pPr>
              <w:rPr>
                <w:sz w:val="18"/>
                <w:szCs w:val="18"/>
              </w:rPr>
            </w:pPr>
            <w:r w:rsidRPr="005F6733">
              <w:rPr>
                <w:sz w:val="18"/>
                <w:szCs w:val="18"/>
              </w:rPr>
              <w:t>Signature</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443AB5">
            <w:pPr>
              <w:rPr>
                <w:sz w:val="18"/>
                <w:szCs w:val="18"/>
              </w:rPr>
            </w:pPr>
            <w:r w:rsidRPr="005F6733">
              <w:rPr>
                <w:sz w:val="18"/>
                <w:szCs w:val="18"/>
              </w:rPr>
              <w:t>Date</w:t>
            </w:r>
          </w:p>
        </w:tc>
        <w:tc>
          <w:tcPr>
            <w:tcW w:w="1348" w:type="dxa"/>
            <w:vAlign w:val="center"/>
          </w:tcPr>
          <w:p w:rsidR="0002725A" w:rsidRPr="005F6733" w:rsidRDefault="00447544" w:rsidP="00443AB5">
            <w:pPr>
              <w:rPr>
                <w:sz w:val="18"/>
                <w:szCs w:val="18"/>
              </w:rPr>
            </w:pPr>
            <w:r>
              <w:rPr>
                <w:sz w:val="18"/>
                <w:szCs w:val="18"/>
              </w:rPr>
              <w:t>21</w:t>
            </w:r>
            <w:r w:rsidR="005F6733">
              <w:rPr>
                <w:sz w:val="18"/>
                <w:szCs w:val="18"/>
              </w:rPr>
              <w:t>.06</w:t>
            </w:r>
            <w:r w:rsidR="0002725A" w:rsidRPr="005F6733">
              <w:rPr>
                <w:sz w:val="18"/>
                <w:szCs w:val="18"/>
              </w:rPr>
              <w:t>.201</w:t>
            </w:r>
            <w:r w:rsidR="008A3903">
              <w:rPr>
                <w:sz w:val="18"/>
                <w:szCs w:val="18"/>
              </w:rPr>
              <w:t>9</w:t>
            </w:r>
          </w:p>
        </w:tc>
      </w:tr>
    </w:tbl>
    <w:p w:rsidR="0002725A" w:rsidRPr="005F6733" w:rsidRDefault="0002725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Senate</w:t>
            </w:r>
          </w:p>
          <w:p w:rsidR="0002725A" w:rsidRPr="005F6733" w:rsidRDefault="0002725A" w:rsidP="001E2CC3">
            <w:pPr>
              <w:rPr>
                <w:sz w:val="18"/>
                <w:szCs w:val="18"/>
              </w:rPr>
            </w:pPr>
            <w:r w:rsidRPr="005F6733">
              <w:rPr>
                <w:sz w:val="18"/>
                <w:szCs w:val="18"/>
              </w:rPr>
              <w:t>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bl>
    <w:p w:rsidR="0002725A" w:rsidRPr="005F6733" w:rsidRDefault="0002725A" w:rsidP="00A838C4">
      <w:pPr>
        <w:rPr>
          <w:sz w:val="18"/>
          <w:szCs w:val="18"/>
        </w:rPr>
      </w:pPr>
    </w:p>
    <w:sectPr w:rsidR="0002725A" w:rsidRPr="005F673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3F" w:rsidRDefault="006D2B3F">
      <w:r>
        <w:separator/>
      </w:r>
    </w:p>
  </w:endnote>
  <w:endnote w:type="continuationSeparator" w:id="0">
    <w:p w:rsidR="006D2B3F" w:rsidRDefault="006D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71" w:rsidRPr="005D5058" w:rsidRDefault="00E05071">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B71DA3">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1DA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3F" w:rsidRDefault="006D2B3F">
      <w:r>
        <w:separator/>
      </w:r>
    </w:p>
  </w:footnote>
  <w:footnote w:type="continuationSeparator" w:id="0">
    <w:p w:rsidR="006D2B3F" w:rsidRDefault="006D2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71" w:rsidRDefault="00E05071"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005B2"/>
    <w:multiLevelType w:val="hybridMultilevel"/>
    <w:tmpl w:val="73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E0A74"/>
    <w:multiLevelType w:val="hybridMultilevel"/>
    <w:tmpl w:val="781A0BF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2725A"/>
    <w:rsid w:val="0004038A"/>
    <w:rsid w:val="000416BC"/>
    <w:rsid w:val="00041A30"/>
    <w:rsid w:val="00043F5A"/>
    <w:rsid w:val="0005538D"/>
    <w:rsid w:val="00070400"/>
    <w:rsid w:val="000707FA"/>
    <w:rsid w:val="00071506"/>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D4E8E"/>
    <w:rsid w:val="002E0C22"/>
    <w:rsid w:val="002F010A"/>
    <w:rsid w:val="002F52FF"/>
    <w:rsid w:val="002F5497"/>
    <w:rsid w:val="00302E14"/>
    <w:rsid w:val="0030496A"/>
    <w:rsid w:val="00305364"/>
    <w:rsid w:val="0031364C"/>
    <w:rsid w:val="003211B8"/>
    <w:rsid w:val="0033088E"/>
    <w:rsid w:val="00332B1B"/>
    <w:rsid w:val="00336755"/>
    <w:rsid w:val="0034377B"/>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544"/>
    <w:rsid w:val="00447BEE"/>
    <w:rsid w:val="004505CB"/>
    <w:rsid w:val="00450B29"/>
    <w:rsid w:val="00462A65"/>
    <w:rsid w:val="0046392F"/>
    <w:rsid w:val="00466C43"/>
    <w:rsid w:val="00480A83"/>
    <w:rsid w:val="00480DB2"/>
    <w:rsid w:val="0048309A"/>
    <w:rsid w:val="00491DE4"/>
    <w:rsid w:val="004A0BAA"/>
    <w:rsid w:val="004A36F0"/>
    <w:rsid w:val="004A5265"/>
    <w:rsid w:val="004B5AC9"/>
    <w:rsid w:val="004B73B3"/>
    <w:rsid w:val="004C627C"/>
    <w:rsid w:val="00500B2B"/>
    <w:rsid w:val="00507416"/>
    <w:rsid w:val="00510E83"/>
    <w:rsid w:val="005136F5"/>
    <w:rsid w:val="00515DAC"/>
    <w:rsid w:val="005252ED"/>
    <w:rsid w:val="00530337"/>
    <w:rsid w:val="00536A15"/>
    <w:rsid w:val="00536DB8"/>
    <w:rsid w:val="00536E07"/>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C76C8"/>
    <w:rsid w:val="005D004B"/>
    <w:rsid w:val="005D5058"/>
    <w:rsid w:val="005E2CC9"/>
    <w:rsid w:val="005E4AE2"/>
    <w:rsid w:val="005F3E80"/>
    <w:rsid w:val="005F54D3"/>
    <w:rsid w:val="005F5660"/>
    <w:rsid w:val="005F6733"/>
    <w:rsid w:val="00613C73"/>
    <w:rsid w:val="00617F08"/>
    <w:rsid w:val="00622D62"/>
    <w:rsid w:val="00630495"/>
    <w:rsid w:val="00635F7B"/>
    <w:rsid w:val="00645632"/>
    <w:rsid w:val="00651E6F"/>
    <w:rsid w:val="00652FF9"/>
    <w:rsid w:val="0067255E"/>
    <w:rsid w:val="00674D22"/>
    <w:rsid w:val="00677FB1"/>
    <w:rsid w:val="006877AC"/>
    <w:rsid w:val="00695170"/>
    <w:rsid w:val="006965D5"/>
    <w:rsid w:val="006976AA"/>
    <w:rsid w:val="006A527B"/>
    <w:rsid w:val="006C2575"/>
    <w:rsid w:val="006C5AC9"/>
    <w:rsid w:val="006D2B3F"/>
    <w:rsid w:val="006D630C"/>
    <w:rsid w:val="006D6F64"/>
    <w:rsid w:val="006E34D0"/>
    <w:rsid w:val="006E7B17"/>
    <w:rsid w:val="006F3660"/>
    <w:rsid w:val="00717553"/>
    <w:rsid w:val="0072016B"/>
    <w:rsid w:val="00723EE1"/>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45EE"/>
    <w:rsid w:val="00815ED8"/>
    <w:rsid w:val="00816DCD"/>
    <w:rsid w:val="00826365"/>
    <w:rsid w:val="008304B5"/>
    <w:rsid w:val="0083278A"/>
    <w:rsid w:val="00834F32"/>
    <w:rsid w:val="00843427"/>
    <w:rsid w:val="00855A0D"/>
    <w:rsid w:val="00857A8A"/>
    <w:rsid w:val="008713FE"/>
    <w:rsid w:val="00873CB5"/>
    <w:rsid w:val="008766E8"/>
    <w:rsid w:val="008823D4"/>
    <w:rsid w:val="00885C7A"/>
    <w:rsid w:val="00887DC2"/>
    <w:rsid w:val="008900BE"/>
    <w:rsid w:val="00893697"/>
    <w:rsid w:val="00897FF9"/>
    <w:rsid w:val="008A3903"/>
    <w:rsid w:val="008A651D"/>
    <w:rsid w:val="008A7BED"/>
    <w:rsid w:val="008A7FD2"/>
    <w:rsid w:val="008B67BF"/>
    <w:rsid w:val="008B6E92"/>
    <w:rsid w:val="008B7D7B"/>
    <w:rsid w:val="008C3817"/>
    <w:rsid w:val="008C40CF"/>
    <w:rsid w:val="008D7218"/>
    <w:rsid w:val="008D7643"/>
    <w:rsid w:val="008E030E"/>
    <w:rsid w:val="008E198C"/>
    <w:rsid w:val="008E3D16"/>
    <w:rsid w:val="008F3A54"/>
    <w:rsid w:val="0090011D"/>
    <w:rsid w:val="00901FE3"/>
    <w:rsid w:val="00904B5E"/>
    <w:rsid w:val="00920B9D"/>
    <w:rsid w:val="00922FA7"/>
    <w:rsid w:val="0092694B"/>
    <w:rsid w:val="00927F09"/>
    <w:rsid w:val="0093641F"/>
    <w:rsid w:val="00937CA4"/>
    <w:rsid w:val="00946105"/>
    <w:rsid w:val="00957529"/>
    <w:rsid w:val="009610F2"/>
    <w:rsid w:val="00961EA9"/>
    <w:rsid w:val="00963F4D"/>
    <w:rsid w:val="0096481E"/>
    <w:rsid w:val="00965AD0"/>
    <w:rsid w:val="00973743"/>
    <w:rsid w:val="00973F4F"/>
    <w:rsid w:val="0097756E"/>
    <w:rsid w:val="00984070"/>
    <w:rsid w:val="0098749D"/>
    <w:rsid w:val="00990102"/>
    <w:rsid w:val="009926FA"/>
    <w:rsid w:val="00994F4B"/>
    <w:rsid w:val="009A4A3E"/>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1DA3"/>
    <w:rsid w:val="00B72726"/>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4614A"/>
    <w:rsid w:val="00D50156"/>
    <w:rsid w:val="00D55326"/>
    <w:rsid w:val="00D55549"/>
    <w:rsid w:val="00D71E83"/>
    <w:rsid w:val="00D741C4"/>
    <w:rsid w:val="00D7462C"/>
    <w:rsid w:val="00D82061"/>
    <w:rsid w:val="00D83607"/>
    <w:rsid w:val="00D871DF"/>
    <w:rsid w:val="00D91582"/>
    <w:rsid w:val="00D94933"/>
    <w:rsid w:val="00DA0D48"/>
    <w:rsid w:val="00DA590C"/>
    <w:rsid w:val="00DB5DD0"/>
    <w:rsid w:val="00DB72EA"/>
    <w:rsid w:val="00DB7464"/>
    <w:rsid w:val="00DC45E3"/>
    <w:rsid w:val="00DD3DFA"/>
    <w:rsid w:val="00DE3F93"/>
    <w:rsid w:val="00DF1292"/>
    <w:rsid w:val="00DF1E2B"/>
    <w:rsid w:val="00DF63D9"/>
    <w:rsid w:val="00DF67C8"/>
    <w:rsid w:val="00E01815"/>
    <w:rsid w:val="00E01BB5"/>
    <w:rsid w:val="00E0410D"/>
    <w:rsid w:val="00E05071"/>
    <w:rsid w:val="00E17C84"/>
    <w:rsid w:val="00E2492E"/>
    <w:rsid w:val="00E24F29"/>
    <w:rsid w:val="00E25E4B"/>
    <w:rsid w:val="00E33B63"/>
    <w:rsid w:val="00E357E2"/>
    <w:rsid w:val="00E377FB"/>
    <w:rsid w:val="00E43A58"/>
    <w:rsid w:val="00E50901"/>
    <w:rsid w:val="00E53610"/>
    <w:rsid w:val="00E56C6A"/>
    <w:rsid w:val="00E622F2"/>
    <w:rsid w:val="00E67C61"/>
    <w:rsid w:val="00E704DB"/>
    <w:rsid w:val="00E70594"/>
    <w:rsid w:val="00E85A4B"/>
    <w:rsid w:val="00E94D7E"/>
    <w:rsid w:val="00E96348"/>
    <w:rsid w:val="00EA1B04"/>
    <w:rsid w:val="00EA4370"/>
    <w:rsid w:val="00EB048B"/>
    <w:rsid w:val="00EB7E77"/>
    <w:rsid w:val="00EC0759"/>
    <w:rsid w:val="00EC555E"/>
    <w:rsid w:val="00EC777C"/>
    <w:rsid w:val="00EF53B0"/>
    <w:rsid w:val="00EF5C7F"/>
    <w:rsid w:val="00F01CED"/>
    <w:rsid w:val="00F026B8"/>
    <w:rsid w:val="00F1679E"/>
    <w:rsid w:val="00F25E42"/>
    <w:rsid w:val="00F26CDA"/>
    <w:rsid w:val="00F26F9D"/>
    <w:rsid w:val="00F352AF"/>
    <w:rsid w:val="00F42555"/>
    <w:rsid w:val="00F5336B"/>
    <w:rsid w:val="00F534AC"/>
    <w:rsid w:val="00F625B0"/>
    <w:rsid w:val="00F645AA"/>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69362"/>
  <w15:docId w15:val="{57C6C978-E04F-4BC6-A470-E1F758BE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68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EE268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EE268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674D22"/>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F0F7-B521-4CEA-ABC7-DA24C17F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3</cp:revision>
  <cp:lastPrinted>2019-06-25T06:48:00Z</cp:lastPrinted>
  <dcterms:created xsi:type="dcterms:W3CDTF">2019-06-24T06:37:00Z</dcterms:created>
  <dcterms:modified xsi:type="dcterms:W3CDTF">2019-06-25T06:49:00Z</dcterms:modified>
</cp:coreProperties>
</file>