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ED" w:rsidRPr="00D270ED" w:rsidRDefault="00D270ED" w:rsidP="00C6398B">
      <w:pPr>
        <w:spacing w:after="0"/>
        <w:jc w:val="center"/>
        <w:rPr>
          <w:b/>
        </w:rPr>
      </w:pPr>
      <w:r w:rsidRPr="00D270ED">
        <w:rPr>
          <w:b/>
        </w:rPr>
        <w:t>ÇANKAYA UNIVERSITY</w:t>
      </w:r>
    </w:p>
    <w:p w:rsidR="00D270ED" w:rsidRPr="00D270ED" w:rsidRDefault="00D270ED" w:rsidP="00C6398B">
      <w:pPr>
        <w:spacing w:after="0"/>
        <w:jc w:val="center"/>
        <w:rPr>
          <w:b/>
        </w:rPr>
      </w:pPr>
      <w:r w:rsidRPr="00D270ED">
        <w:rPr>
          <w:b/>
        </w:rPr>
        <w:t>FACULTY OF SCIENCE AND LETTERS</w:t>
      </w:r>
    </w:p>
    <w:p w:rsidR="00D270ED" w:rsidRPr="00D270ED" w:rsidRDefault="00D270ED" w:rsidP="00C6398B">
      <w:pPr>
        <w:spacing w:after="0"/>
        <w:jc w:val="center"/>
        <w:rPr>
          <w:b/>
        </w:rPr>
      </w:pPr>
      <w:r w:rsidRPr="00D270ED">
        <w:rPr>
          <w:b/>
        </w:rPr>
        <w:t>DEPARTMENT OF ENGLISH LANGUAGE AND LITERATURE</w:t>
      </w:r>
    </w:p>
    <w:p w:rsidR="00D270ED" w:rsidRDefault="00D270ED" w:rsidP="00C6398B">
      <w:pPr>
        <w:spacing w:after="0"/>
        <w:jc w:val="center"/>
        <w:rPr>
          <w:b/>
        </w:rPr>
      </w:pPr>
      <w:r w:rsidRPr="00D270ED">
        <w:rPr>
          <w:b/>
        </w:rPr>
        <w:t>20</w:t>
      </w:r>
      <w:r>
        <w:rPr>
          <w:b/>
        </w:rPr>
        <w:t>20-2021</w:t>
      </w:r>
      <w:r w:rsidRPr="00D270ED">
        <w:rPr>
          <w:b/>
        </w:rPr>
        <w:t xml:space="preserve"> FALL</w:t>
      </w:r>
    </w:p>
    <w:p w:rsidR="009B24BC" w:rsidRPr="00D270ED" w:rsidRDefault="009B24BC" w:rsidP="00C6398B">
      <w:pPr>
        <w:spacing w:after="0"/>
        <w:jc w:val="center"/>
        <w:rPr>
          <w:b/>
        </w:rPr>
      </w:pPr>
    </w:p>
    <w:p w:rsidR="00D270ED" w:rsidRDefault="00D270ED" w:rsidP="00D270ED">
      <w:r>
        <w:t>ELL 361 Course Syllabus – 18th Century Fiction</w:t>
      </w:r>
      <w:r w:rsidR="00C6398B">
        <w:tab/>
      </w:r>
      <w:r w:rsidR="00C6398B">
        <w:tab/>
      </w:r>
      <w:r w:rsidR="00C6398B">
        <w:tab/>
      </w:r>
      <w:r w:rsidR="00C6398B">
        <w:tab/>
      </w:r>
      <w:r w:rsidR="00C6398B" w:rsidRPr="00C6398B">
        <w:t xml:space="preserve"> </w:t>
      </w:r>
      <w:r w:rsidR="00955181">
        <w:t>Lec.</w:t>
      </w:r>
      <w:r w:rsidR="00C6398B">
        <w:t xml:space="preserve"> </w:t>
      </w:r>
      <w:r w:rsidR="005C4EB1">
        <w:t xml:space="preserve">Dr. </w:t>
      </w:r>
      <w:r w:rsidR="00C6398B">
        <w:t xml:space="preserve">Yağmur </w:t>
      </w:r>
      <w:proofErr w:type="spellStart"/>
      <w:r w:rsidR="00C6398B">
        <w:t>Sönmez</w:t>
      </w:r>
      <w:proofErr w:type="spellEnd"/>
      <w:r w:rsidR="00C6398B">
        <w:t xml:space="preserve"> </w:t>
      </w:r>
      <w:proofErr w:type="spellStart"/>
      <w:r w:rsidR="00C6398B">
        <w:t>Demir</w:t>
      </w:r>
      <w:proofErr w:type="spellEnd"/>
    </w:p>
    <w:p w:rsidR="009B24BC" w:rsidRDefault="00BB7264" w:rsidP="00D270ED">
      <w:hyperlink r:id="rId4" w:history="1">
        <w:r w:rsidR="009B24BC" w:rsidRPr="00070D62">
          <w:rPr>
            <w:rStyle w:val="Hyperlink"/>
          </w:rPr>
          <w:t>yagmurs@cankaya.edu.tr</w:t>
        </w:r>
      </w:hyperlink>
      <w:r w:rsidR="009B24BC">
        <w:t xml:space="preserve"> </w:t>
      </w:r>
      <w:r w:rsidR="009B24BC">
        <w:tab/>
      </w:r>
      <w:r w:rsidR="009B24BC">
        <w:tab/>
      </w:r>
      <w:r w:rsidR="009B24BC">
        <w:tab/>
      </w:r>
      <w:r w:rsidR="009B24BC">
        <w:tab/>
      </w:r>
      <w:r w:rsidR="009B24BC">
        <w:tab/>
        <w:t>Office Hour: Tuesday 12.00 -13.00</w:t>
      </w:r>
    </w:p>
    <w:p w:rsidR="00D270ED" w:rsidRPr="00D270ED" w:rsidRDefault="00D270ED" w:rsidP="00D270ED">
      <w:pPr>
        <w:rPr>
          <w:b/>
        </w:rPr>
      </w:pPr>
      <w:r w:rsidRPr="00D270ED">
        <w:rPr>
          <w:b/>
        </w:rPr>
        <w:t>Course Definition:</w:t>
      </w:r>
    </w:p>
    <w:p w:rsidR="00D270ED" w:rsidRDefault="00D270ED" w:rsidP="00C6398B">
      <w:pPr>
        <w:spacing w:line="240" w:lineRule="auto"/>
      </w:pPr>
      <w:r w:rsidRPr="00D270ED">
        <w:t>Students trace the emergence of a recognizable novel form, with its concern for description of people and places, in the works of the 1720s and 1740s. The novel is contrasted with earlier narrative forms, like romance, the picaresque novel, memoir, and fable.</w:t>
      </w:r>
    </w:p>
    <w:p w:rsidR="00D270ED" w:rsidRPr="00D270ED" w:rsidRDefault="00D270ED" w:rsidP="00C6398B">
      <w:pPr>
        <w:spacing w:after="0" w:line="240" w:lineRule="auto"/>
        <w:rPr>
          <w:b/>
        </w:rPr>
      </w:pPr>
      <w:r w:rsidRPr="00D270ED">
        <w:rPr>
          <w:b/>
        </w:rPr>
        <w:t>Course Material:</w:t>
      </w:r>
    </w:p>
    <w:p w:rsidR="00D270ED" w:rsidRPr="00955181" w:rsidRDefault="00D270ED" w:rsidP="00C6398B">
      <w:pPr>
        <w:spacing w:after="0" w:line="240" w:lineRule="auto"/>
        <w:rPr>
          <w:lang w:val="tr-TR"/>
        </w:rPr>
      </w:pPr>
      <w:r w:rsidRPr="00D270ED">
        <w:rPr>
          <w:lang w:val="tr-TR"/>
        </w:rPr>
        <w:t xml:space="preserve">Daniel Defoe,  </w:t>
      </w:r>
      <w:r>
        <w:rPr>
          <w:i/>
          <w:lang w:val="tr-TR"/>
        </w:rPr>
        <w:t>Roxana</w:t>
      </w:r>
      <w:r w:rsidR="00955181">
        <w:rPr>
          <w:i/>
          <w:lang w:val="tr-TR"/>
        </w:rPr>
        <w:t xml:space="preserve"> </w:t>
      </w:r>
      <w:r w:rsidR="00955181">
        <w:rPr>
          <w:lang w:val="tr-TR"/>
        </w:rPr>
        <w:t>(1724)</w:t>
      </w:r>
    </w:p>
    <w:p w:rsidR="00D270ED" w:rsidRPr="00955181" w:rsidRDefault="00D270ED" w:rsidP="00C6398B">
      <w:pPr>
        <w:spacing w:after="0" w:line="240" w:lineRule="auto"/>
        <w:rPr>
          <w:lang w:val="tr-TR"/>
        </w:rPr>
      </w:pPr>
      <w:r>
        <w:rPr>
          <w:lang w:val="tr-TR"/>
        </w:rPr>
        <w:t xml:space="preserve">Henry Fielding, </w:t>
      </w:r>
      <w:r w:rsidRPr="00D270ED">
        <w:rPr>
          <w:i/>
          <w:lang w:val="tr-TR"/>
        </w:rPr>
        <w:t>Joseph Andrews</w:t>
      </w:r>
      <w:r w:rsidR="00955181">
        <w:rPr>
          <w:lang w:val="tr-TR"/>
        </w:rPr>
        <w:t xml:space="preserve"> (1742)</w:t>
      </w:r>
    </w:p>
    <w:p w:rsidR="00D270ED" w:rsidRDefault="00D270ED" w:rsidP="00C6398B">
      <w:pPr>
        <w:spacing w:after="0" w:line="240" w:lineRule="auto"/>
        <w:rPr>
          <w:lang w:val="tr-TR"/>
        </w:rPr>
      </w:pPr>
      <w:r>
        <w:rPr>
          <w:lang w:val="tr-TR"/>
        </w:rPr>
        <w:t>Additional material will be provided by the instructor.</w:t>
      </w:r>
    </w:p>
    <w:p w:rsidR="005C4EB1" w:rsidRPr="00C6398B" w:rsidRDefault="005C4EB1" w:rsidP="00C6398B">
      <w:pPr>
        <w:spacing w:after="0" w:line="240" w:lineRule="auto"/>
        <w:rPr>
          <w:lang w:val="tr-TR"/>
        </w:rPr>
      </w:pPr>
    </w:p>
    <w:p w:rsidR="00D270ED" w:rsidRPr="00D270ED" w:rsidRDefault="00D270ED" w:rsidP="00C6398B">
      <w:pPr>
        <w:spacing w:line="240" w:lineRule="auto"/>
        <w:rPr>
          <w:b/>
        </w:rPr>
      </w:pPr>
      <w:r w:rsidRPr="00D270ED">
        <w:rPr>
          <w:b/>
        </w:rPr>
        <w:t>Final Grade will include</w:t>
      </w:r>
    </w:p>
    <w:p w:rsidR="00804DF7" w:rsidRDefault="00804DF7" w:rsidP="00804DF7">
      <w:pPr>
        <w:spacing w:after="0" w:line="240" w:lineRule="auto"/>
        <w:rPr>
          <w:lang w:val="tr-TR"/>
        </w:rPr>
      </w:pPr>
      <w:r w:rsidRPr="00D270ED">
        <w:rPr>
          <w:lang w:val="tr-TR"/>
        </w:rPr>
        <w:t>Participation</w:t>
      </w:r>
      <w:r>
        <w:rPr>
          <w:lang w:val="tr-TR"/>
        </w:rPr>
        <w:t xml:space="preserve"> and attendence </w:t>
      </w:r>
    </w:p>
    <w:p w:rsidR="00804DF7" w:rsidRPr="00D270ED" w:rsidRDefault="00804DF7" w:rsidP="00804DF7">
      <w:pPr>
        <w:spacing w:after="0" w:line="240" w:lineRule="auto"/>
        <w:rPr>
          <w:lang w:val="tr-TR"/>
        </w:rPr>
      </w:pPr>
      <w:r>
        <w:rPr>
          <w:lang w:val="tr-TR"/>
        </w:rPr>
        <w:t>(with a mic. and cam.)</w:t>
      </w:r>
      <w:r>
        <w:rPr>
          <w:lang w:val="tr-TR"/>
        </w:rPr>
        <w:tab/>
      </w:r>
      <w:r>
        <w:rPr>
          <w:lang w:val="tr-TR"/>
        </w:rPr>
        <w:tab/>
      </w:r>
      <w:r w:rsidRPr="00D270ED">
        <w:rPr>
          <w:lang w:val="tr-TR"/>
        </w:rPr>
        <w:t xml:space="preserve"> 10%</w:t>
      </w:r>
    </w:p>
    <w:p w:rsidR="00D270ED" w:rsidRPr="00D270ED" w:rsidRDefault="00D270ED" w:rsidP="00C6398B">
      <w:pPr>
        <w:spacing w:after="0" w:line="240" w:lineRule="auto"/>
        <w:rPr>
          <w:lang w:val="tr-TR"/>
        </w:rPr>
      </w:pPr>
      <w:r w:rsidRPr="00D270ED">
        <w:rPr>
          <w:lang w:val="tr-TR"/>
        </w:rPr>
        <w:t xml:space="preserve">Presentation </w:t>
      </w:r>
      <w:r>
        <w:rPr>
          <w:lang w:val="tr-TR"/>
        </w:rPr>
        <w:tab/>
      </w:r>
      <w:r>
        <w:rPr>
          <w:lang w:val="tr-TR"/>
        </w:rPr>
        <w:tab/>
      </w:r>
      <w:r>
        <w:rPr>
          <w:lang w:val="tr-TR"/>
        </w:rPr>
        <w:tab/>
      </w:r>
      <w:r w:rsidRPr="00D270ED">
        <w:rPr>
          <w:lang w:val="tr-TR"/>
        </w:rPr>
        <w:t>10 %</w:t>
      </w:r>
      <w:r>
        <w:rPr>
          <w:lang w:val="tr-TR"/>
        </w:rPr>
        <w:t xml:space="preserve"> (a literary analysis on the assigned chapters) </w:t>
      </w:r>
    </w:p>
    <w:p w:rsidR="00D270ED" w:rsidRPr="00D270ED" w:rsidRDefault="00D270ED" w:rsidP="00C6398B">
      <w:pPr>
        <w:spacing w:after="0" w:line="240" w:lineRule="auto"/>
        <w:rPr>
          <w:lang w:val="tr-TR"/>
        </w:rPr>
      </w:pPr>
      <w:r>
        <w:rPr>
          <w:lang w:val="tr-TR"/>
        </w:rPr>
        <w:t>Response Essay</w:t>
      </w:r>
      <w:r w:rsidR="009B24BC">
        <w:rPr>
          <w:lang w:val="tr-TR"/>
        </w:rPr>
        <w:t>*</w:t>
      </w:r>
      <w:r>
        <w:rPr>
          <w:lang w:val="tr-TR"/>
        </w:rPr>
        <w:t xml:space="preserve"> </w:t>
      </w:r>
      <w:r>
        <w:rPr>
          <w:lang w:val="tr-TR"/>
        </w:rPr>
        <w:tab/>
      </w:r>
      <w:r>
        <w:rPr>
          <w:lang w:val="tr-TR"/>
        </w:rPr>
        <w:tab/>
        <w:t>10 % (on one of the novels)</w:t>
      </w:r>
    </w:p>
    <w:p w:rsidR="00D270ED" w:rsidRPr="00D270ED" w:rsidRDefault="00D270ED" w:rsidP="00C6398B">
      <w:pPr>
        <w:spacing w:after="0" w:line="240" w:lineRule="auto"/>
        <w:rPr>
          <w:lang w:val="tr-TR"/>
        </w:rPr>
      </w:pPr>
      <w:r w:rsidRPr="00D270ED">
        <w:rPr>
          <w:lang w:val="tr-TR"/>
        </w:rPr>
        <w:t>Midterm</w:t>
      </w:r>
      <w:r w:rsidR="00955181">
        <w:rPr>
          <w:lang w:val="tr-TR"/>
        </w:rPr>
        <w:t xml:space="preserve"> </w:t>
      </w:r>
      <w:r w:rsidR="00955181" w:rsidRPr="00955181">
        <w:rPr>
          <w:lang w:val="tr-TR"/>
        </w:rPr>
        <w:t>Exam</w:t>
      </w:r>
      <w:r>
        <w:rPr>
          <w:lang w:val="tr-TR"/>
        </w:rPr>
        <w:tab/>
      </w:r>
      <w:r>
        <w:rPr>
          <w:lang w:val="tr-TR"/>
        </w:rPr>
        <w:tab/>
      </w:r>
      <w:r>
        <w:rPr>
          <w:lang w:val="tr-TR"/>
        </w:rPr>
        <w:tab/>
      </w:r>
      <w:r w:rsidR="005C4EB1">
        <w:rPr>
          <w:lang w:val="tr-TR"/>
        </w:rPr>
        <w:t xml:space="preserve"> </w:t>
      </w:r>
      <w:r w:rsidRPr="00D270ED">
        <w:rPr>
          <w:lang w:val="tr-TR"/>
        </w:rPr>
        <w:t>30%</w:t>
      </w:r>
    </w:p>
    <w:p w:rsidR="00D270ED" w:rsidRPr="00D270ED" w:rsidRDefault="00D270ED" w:rsidP="00C6398B">
      <w:pPr>
        <w:spacing w:after="0" w:line="240" w:lineRule="auto"/>
        <w:rPr>
          <w:lang w:val="tr-TR"/>
        </w:rPr>
      </w:pPr>
      <w:r w:rsidRPr="00D270ED">
        <w:rPr>
          <w:lang w:val="tr-TR"/>
        </w:rPr>
        <w:t>Final Exam</w:t>
      </w:r>
      <w:r>
        <w:rPr>
          <w:lang w:val="tr-TR"/>
        </w:rPr>
        <w:tab/>
      </w:r>
      <w:r>
        <w:rPr>
          <w:lang w:val="tr-TR"/>
        </w:rPr>
        <w:tab/>
      </w:r>
      <w:r>
        <w:rPr>
          <w:lang w:val="tr-TR"/>
        </w:rPr>
        <w:tab/>
      </w:r>
      <w:r w:rsidRPr="00D270ED">
        <w:rPr>
          <w:lang w:val="tr-TR"/>
        </w:rPr>
        <w:t xml:space="preserve"> 40%</w:t>
      </w:r>
    </w:p>
    <w:p w:rsidR="00D270ED" w:rsidRDefault="00D270ED" w:rsidP="00D270ED"/>
    <w:p w:rsidR="009B24BC" w:rsidRPr="009B24BC" w:rsidRDefault="009B24BC" w:rsidP="009B24BC">
      <w:r w:rsidRPr="009B24BC">
        <w:t xml:space="preserve">*Students are required to write </w:t>
      </w:r>
      <w:r w:rsidRPr="009B24BC">
        <w:rPr>
          <w:b/>
        </w:rPr>
        <w:t>response papers</w:t>
      </w:r>
      <w:r w:rsidRPr="009B24BC">
        <w:t xml:space="preserve"> on the assigned chapters. The response paper should include at least one of the following</w:t>
      </w:r>
    </w:p>
    <w:p w:rsidR="009B24BC" w:rsidRPr="009B24BC" w:rsidRDefault="009B24BC" w:rsidP="009B24BC">
      <w:r w:rsidRPr="009B24BC">
        <w:t>-a comment on what you liked the most about the assigned chapters</w:t>
      </w:r>
    </w:p>
    <w:p w:rsidR="009B24BC" w:rsidRPr="009B24BC" w:rsidRDefault="009B24BC" w:rsidP="009B24BC">
      <w:r w:rsidRPr="009B24BC">
        <w:t>-a paragraph/a sentence/ an expression/ a phrase standing out for you in the passage and a brief explanation as to why it is interesting or remarkable</w:t>
      </w:r>
    </w:p>
    <w:p w:rsidR="009B24BC" w:rsidRPr="009B24BC" w:rsidRDefault="009B24BC" w:rsidP="009B24BC">
      <w:r w:rsidRPr="009B24BC">
        <w:t>-a discussion question about the text and a response to the question</w:t>
      </w:r>
    </w:p>
    <w:p w:rsidR="009B24BC" w:rsidRPr="009B24BC" w:rsidRDefault="009B24BC" w:rsidP="009B24BC">
      <w:pPr>
        <w:rPr>
          <w:lang w:val="en-GB"/>
        </w:rPr>
      </w:pPr>
      <w:r w:rsidRPr="009B24BC">
        <w:t>-</w:t>
      </w:r>
      <w:r w:rsidRPr="009B24BC">
        <w:rPr>
          <w:lang w:val="en-GB"/>
        </w:rPr>
        <w:t xml:space="preserve"> your reaction and personal reflections and an analytical perspective</w:t>
      </w:r>
    </w:p>
    <w:p w:rsidR="009B24BC" w:rsidRPr="009B24BC" w:rsidRDefault="009B24BC" w:rsidP="009B24BC">
      <w:pPr>
        <w:rPr>
          <w:lang w:val="en-GB"/>
        </w:rPr>
      </w:pPr>
      <w:r w:rsidRPr="009B24BC">
        <w:rPr>
          <w:lang w:val="en-GB"/>
        </w:rPr>
        <w:t>- relationships or comparisons with your previous readings and personal experiences</w:t>
      </w:r>
    </w:p>
    <w:p w:rsidR="009B24BC" w:rsidRPr="009B24BC" w:rsidRDefault="009B24BC" w:rsidP="009B24BC">
      <w:pPr>
        <w:rPr>
          <w:lang w:val="en-GB"/>
        </w:rPr>
      </w:pPr>
      <w:r w:rsidRPr="009B24BC">
        <w:rPr>
          <w:lang w:val="en-GB"/>
        </w:rPr>
        <w:t>The response papers should be individual work; each student is required to write it on their own. Don’t use any secondary sources. Any instance of plagiarism will be punished. Response Paper format: Double space, Times New Roman, 12 font size, 2-3 pages long.</w:t>
      </w:r>
    </w:p>
    <w:p w:rsidR="009B24BC" w:rsidRDefault="009B24BC" w:rsidP="00D270ED"/>
    <w:p w:rsidR="009B24BC" w:rsidRDefault="009B24BC" w:rsidP="00D270ED"/>
    <w:p w:rsidR="009B24BC" w:rsidRDefault="009B24BC" w:rsidP="00D270ED"/>
    <w:p w:rsidR="009B24BC" w:rsidRDefault="009B24BC" w:rsidP="00D270ED"/>
    <w:tbl>
      <w:tblPr>
        <w:tblStyle w:val="TableGrid"/>
        <w:tblW w:w="9493" w:type="dxa"/>
        <w:tblLook w:val="04A0" w:firstRow="1" w:lastRow="0" w:firstColumn="1" w:lastColumn="0" w:noHBand="0" w:noVBand="1"/>
      </w:tblPr>
      <w:tblGrid>
        <w:gridCol w:w="1129"/>
        <w:gridCol w:w="8364"/>
      </w:tblGrid>
      <w:tr w:rsidR="00D270ED" w:rsidRPr="00D270ED" w:rsidTr="00C6398B">
        <w:trPr>
          <w:trHeight w:val="270"/>
        </w:trPr>
        <w:tc>
          <w:tcPr>
            <w:tcW w:w="1129" w:type="dxa"/>
          </w:tcPr>
          <w:p w:rsidR="00D270ED" w:rsidRPr="00D270ED" w:rsidRDefault="00D270ED" w:rsidP="00D270ED">
            <w:pPr>
              <w:rPr>
                <w:lang w:val="tr-TR"/>
              </w:rPr>
            </w:pPr>
            <w:r w:rsidRPr="00D270ED">
              <w:rPr>
                <w:lang w:val="tr-TR"/>
              </w:rPr>
              <w:t>Week 1</w:t>
            </w:r>
          </w:p>
        </w:tc>
        <w:tc>
          <w:tcPr>
            <w:tcW w:w="8364" w:type="dxa"/>
          </w:tcPr>
          <w:p w:rsidR="00BB7264" w:rsidRDefault="00BB7264" w:rsidP="00F97EF7">
            <w:pPr>
              <w:rPr>
                <w:lang w:val="tr-TR"/>
              </w:rPr>
            </w:pPr>
            <w:r>
              <w:rPr>
                <w:lang w:val="tr-TR"/>
              </w:rPr>
              <w:t>Introduction to the Novel as a genre</w:t>
            </w:r>
          </w:p>
          <w:p w:rsidR="00F97EF7" w:rsidRDefault="00F97EF7" w:rsidP="00F97EF7">
            <w:pPr>
              <w:rPr>
                <w:lang w:val="tr-TR"/>
              </w:rPr>
            </w:pPr>
            <w:r w:rsidRPr="00D270ED">
              <w:rPr>
                <w:lang w:val="tr-TR"/>
              </w:rPr>
              <w:t xml:space="preserve">Ian Watt, </w:t>
            </w:r>
            <w:r w:rsidRPr="00D270ED">
              <w:rPr>
                <w:i/>
                <w:lang w:val="tr-TR"/>
              </w:rPr>
              <w:t>The Rise of the Novel</w:t>
            </w:r>
            <w:r w:rsidRPr="00D270ED">
              <w:rPr>
                <w:lang w:val="tr-TR"/>
              </w:rPr>
              <w:t>, Chapter 1, “Realism and the Novel”</w:t>
            </w:r>
          </w:p>
          <w:p w:rsidR="00F52B09" w:rsidRPr="00D270ED" w:rsidRDefault="00F97EF7" w:rsidP="00F97EF7">
            <w:pPr>
              <w:rPr>
                <w:lang w:val="tr-TR"/>
              </w:rPr>
            </w:pPr>
            <w:r w:rsidRPr="00D270ED">
              <w:rPr>
                <w:lang w:val="tr-TR"/>
              </w:rPr>
              <w:t xml:space="preserve">Terry Eagleton, </w:t>
            </w:r>
            <w:r w:rsidRPr="00D270ED">
              <w:rPr>
                <w:i/>
                <w:lang w:val="tr-TR"/>
              </w:rPr>
              <w:t>The English Novel: An Introduction</w:t>
            </w:r>
            <w:r w:rsidRPr="00D270ED">
              <w:rPr>
                <w:lang w:val="tr-TR"/>
              </w:rPr>
              <w:t>, Chapter 1, “What is a Novel?”</w:t>
            </w:r>
          </w:p>
        </w:tc>
      </w:tr>
      <w:tr w:rsidR="00D270ED" w:rsidRPr="00D270ED" w:rsidTr="00C6398B">
        <w:trPr>
          <w:trHeight w:val="405"/>
        </w:trPr>
        <w:tc>
          <w:tcPr>
            <w:tcW w:w="1129" w:type="dxa"/>
          </w:tcPr>
          <w:p w:rsidR="00D270ED" w:rsidRPr="00D270ED" w:rsidRDefault="00D270ED" w:rsidP="00D270ED">
            <w:pPr>
              <w:rPr>
                <w:lang w:val="tr-TR"/>
              </w:rPr>
            </w:pPr>
            <w:r w:rsidRPr="00D270ED">
              <w:rPr>
                <w:lang w:val="tr-TR"/>
              </w:rPr>
              <w:t>Week 2</w:t>
            </w:r>
          </w:p>
        </w:tc>
        <w:tc>
          <w:tcPr>
            <w:tcW w:w="8364" w:type="dxa"/>
          </w:tcPr>
          <w:p w:rsidR="00F97EF7" w:rsidRDefault="00F97EF7" w:rsidP="00F97EF7">
            <w:pPr>
              <w:rPr>
                <w:lang w:val="tr-TR"/>
              </w:rPr>
            </w:pPr>
            <w:r w:rsidRPr="00D270ED">
              <w:rPr>
                <w:lang w:val="tr-TR"/>
              </w:rPr>
              <w:t>Introduction to the 18th century</w:t>
            </w:r>
          </w:p>
          <w:p w:rsidR="00F97EF7" w:rsidRDefault="00F97EF7" w:rsidP="00F97EF7">
            <w:pPr>
              <w:rPr>
                <w:lang w:val="tr-TR"/>
              </w:rPr>
            </w:pPr>
            <w:r>
              <w:rPr>
                <w:lang w:val="tr-TR"/>
              </w:rPr>
              <w:t>Socio-cultural panorama of the age</w:t>
            </w:r>
            <w:r w:rsidRPr="00D270ED">
              <w:rPr>
                <w:lang w:val="tr-TR"/>
              </w:rPr>
              <w:t xml:space="preserve"> </w:t>
            </w:r>
          </w:p>
          <w:p w:rsidR="00A50E7C" w:rsidRPr="00D270ED" w:rsidRDefault="00C6398B" w:rsidP="00D270ED">
            <w:pPr>
              <w:rPr>
                <w:lang w:val="tr-TR"/>
              </w:rPr>
            </w:pPr>
            <w:r>
              <w:rPr>
                <w:lang w:val="tr-TR"/>
              </w:rPr>
              <w:t xml:space="preserve">Read Introduction to “the Restoration and the 18th Century” from </w:t>
            </w:r>
            <w:r w:rsidR="00955181">
              <w:rPr>
                <w:i/>
                <w:lang w:val="tr-TR"/>
              </w:rPr>
              <w:t>Nort</w:t>
            </w:r>
            <w:r w:rsidRPr="00C6398B">
              <w:rPr>
                <w:i/>
                <w:lang w:val="tr-TR"/>
              </w:rPr>
              <w:t>on Anthology</w:t>
            </w:r>
            <w:r>
              <w:rPr>
                <w:lang w:val="tr-TR"/>
              </w:rPr>
              <w:t xml:space="preserve"> </w:t>
            </w: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3</w:t>
            </w:r>
          </w:p>
        </w:tc>
        <w:tc>
          <w:tcPr>
            <w:tcW w:w="8364" w:type="dxa"/>
          </w:tcPr>
          <w:p w:rsidR="00C6398B" w:rsidRDefault="00C6398B" w:rsidP="00D270ED">
            <w:pPr>
              <w:rPr>
                <w:lang w:val="tr-TR"/>
              </w:rPr>
            </w:pPr>
            <w:r>
              <w:rPr>
                <w:lang w:val="tr-TR"/>
              </w:rPr>
              <w:t>Daniel Defoe</w:t>
            </w:r>
          </w:p>
          <w:p w:rsidR="005C4EB1" w:rsidRDefault="00D270ED" w:rsidP="00D270ED">
            <w:pPr>
              <w:rPr>
                <w:lang w:val="tr-TR"/>
              </w:rPr>
            </w:pPr>
            <w:r w:rsidRPr="00D270ED">
              <w:rPr>
                <w:lang w:val="tr-TR"/>
              </w:rPr>
              <w:t xml:space="preserve">Defoe,  </w:t>
            </w:r>
            <w:r w:rsidRPr="00D270ED">
              <w:rPr>
                <w:i/>
                <w:lang w:val="tr-TR"/>
              </w:rPr>
              <w:t>Roxana</w:t>
            </w:r>
            <w:r w:rsidR="00F52B09">
              <w:rPr>
                <w:i/>
                <w:lang w:val="tr-TR"/>
              </w:rPr>
              <w:t xml:space="preserve"> </w:t>
            </w:r>
            <w:r w:rsidR="00A50E7C">
              <w:rPr>
                <w:lang w:val="tr-TR"/>
              </w:rPr>
              <w:t xml:space="preserve">(read till </w:t>
            </w:r>
            <w:r w:rsidR="00F52B09">
              <w:rPr>
                <w:lang w:val="tr-TR"/>
              </w:rPr>
              <w:t>“two days after this...”</w:t>
            </w:r>
            <w:r w:rsidR="00A50E7C">
              <w:rPr>
                <w:lang w:val="tr-TR"/>
              </w:rPr>
              <w:t>)</w:t>
            </w:r>
            <w:r w:rsidR="00704C14">
              <w:rPr>
                <w:lang w:val="tr-TR"/>
              </w:rPr>
              <w:t xml:space="preserve"> pp.37-122 in Penguin Edition</w:t>
            </w:r>
          </w:p>
          <w:p w:rsidR="009B24BC" w:rsidRPr="00F52B09" w:rsidRDefault="00BB7264" w:rsidP="00D270ED">
            <w:pPr>
              <w:rPr>
                <w:lang w:val="tr-TR"/>
              </w:rPr>
            </w:pPr>
            <w:r>
              <w:rPr>
                <w:lang w:val="tr-TR"/>
              </w:rPr>
              <w:t>pp. 45-119 in pdf</w:t>
            </w: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4</w:t>
            </w:r>
          </w:p>
        </w:tc>
        <w:tc>
          <w:tcPr>
            <w:tcW w:w="8364" w:type="dxa"/>
          </w:tcPr>
          <w:p w:rsidR="00D270ED" w:rsidRDefault="00D270ED" w:rsidP="00D270ED">
            <w:pPr>
              <w:rPr>
                <w:lang w:val="tr-TR"/>
              </w:rPr>
            </w:pPr>
            <w:r w:rsidRPr="00D270ED">
              <w:rPr>
                <w:lang w:val="tr-TR"/>
              </w:rPr>
              <w:t xml:space="preserve">Defoe,  </w:t>
            </w:r>
            <w:r w:rsidRPr="00D270ED">
              <w:rPr>
                <w:i/>
                <w:lang w:val="tr-TR"/>
              </w:rPr>
              <w:t>Roxana</w:t>
            </w:r>
            <w:r w:rsidR="00F52B09">
              <w:rPr>
                <w:lang w:val="tr-TR"/>
              </w:rPr>
              <w:t xml:space="preserve"> </w:t>
            </w:r>
            <w:r w:rsidR="00A50E7C" w:rsidRPr="00A50E7C">
              <w:rPr>
                <w:lang w:val="tr-TR"/>
              </w:rPr>
              <w:t xml:space="preserve">(read till </w:t>
            </w:r>
            <w:r w:rsidR="00F52B09">
              <w:rPr>
                <w:lang w:val="tr-TR"/>
              </w:rPr>
              <w:t>“</w:t>
            </w:r>
            <w:r w:rsidR="00A50E7C">
              <w:rPr>
                <w:lang w:val="tr-TR"/>
              </w:rPr>
              <w:t>as I have mention’d Sir Robert</w:t>
            </w:r>
            <w:r w:rsidR="00704C14">
              <w:rPr>
                <w:lang w:val="tr-TR"/>
              </w:rPr>
              <w:t xml:space="preserve"> Clayton</w:t>
            </w:r>
            <w:r w:rsidR="00A50E7C">
              <w:rPr>
                <w:lang w:val="tr-TR"/>
              </w:rPr>
              <w:t>...”)</w:t>
            </w:r>
            <w:r w:rsidR="00704C14">
              <w:rPr>
                <w:lang w:val="tr-TR"/>
              </w:rPr>
              <w:t xml:space="preserve"> pp.123- 207 </w:t>
            </w:r>
            <w:r w:rsidR="00704C14" w:rsidRPr="00704C14">
              <w:rPr>
                <w:lang w:val="tr-TR"/>
              </w:rPr>
              <w:t>in Penguin Edition</w:t>
            </w:r>
            <w:r w:rsidR="00BB7264">
              <w:rPr>
                <w:lang w:val="tr-TR"/>
              </w:rPr>
              <w:t>, pp. 122-188 in pdf</w:t>
            </w:r>
          </w:p>
          <w:p w:rsidR="009B24BC" w:rsidRPr="00BB7264" w:rsidRDefault="00C6398B" w:rsidP="00D270ED">
            <w:pPr>
              <w:rPr>
                <w:b/>
                <w:i/>
                <w:lang w:val="tr-TR"/>
              </w:rPr>
            </w:pPr>
            <w:r w:rsidRPr="00BB7264">
              <w:rPr>
                <w:b/>
                <w:i/>
                <w:lang w:val="tr-TR"/>
              </w:rPr>
              <w:t>Student Presentations</w:t>
            </w: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5</w:t>
            </w:r>
          </w:p>
        </w:tc>
        <w:tc>
          <w:tcPr>
            <w:tcW w:w="8364" w:type="dxa"/>
          </w:tcPr>
          <w:p w:rsidR="00D270ED" w:rsidRDefault="00D270ED" w:rsidP="00D270ED">
            <w:pPr>
              <w:rPr>
                <w:lang w:val="tr-TR"/>
              </w:rPr>
            </w:pPr>
            <w:r w:rsidRPr="00D270ED">
              <w:rPr>
                <w:lang w:val="tr-TR"/>
              </w:rPr>
              <w:t xml:space="preserve">Defoe,  </w:t>
            </w:r>
            <w:r w:rsidRPr="00D270ED">
              <w:rPr>
                <w:i/>
                <w:lang w:val="tr-TR"/>
              </w:rPr>
              <w:t>Roxana</w:t>
            </w:r>
            <w:r w:rsidR="00A50E7C">
              <w:rPr>
                <w:i/>
                <w:lang w:val="tr-TR"/>
              </w:rPr>
              <w:t xml:space="preserve"> </w:t>
            </w:r>
            <w:r w:rsidR="00A50E7C" w:rsidRPr="00A50E7C">
              <w:rPr>
                <w:i/>
                <w:lang w:val="tr-TR"/>
              </w:rPr>
              <w:t>(</w:t>
            </w:r>
            <w:r w:rsidR="00A50E7C" w:rsidRPr="00A50E7C">
              <w:rPr>
                <w:lang w:val="tr-TR"/>
              </w:rPr>
              <w:t>read till</w:t>
            </w:r>
            <w:r w:rsidR="00A50E7C" w:rsidRPr="00A50E7C">
              <w:rPr>
                <w:i/>
                <w:lang w:val="tr-TR"/>
              </w:rPr>
              <w:t xml:space="preserve"> </w:t>
            </w:r>
            <w:r w:rsidR="00A50E7C">
              <w:rPr>
                <w:lang w:val="tr-TR"/>
              </w:rPr>
              <w:t>“Well, he wa</w:t>
            </w:r>
            <w:r w:rsidR="00BB7264">
              <w:rPr>
                <w:lang w:val="tr-TR"/>
              </w:rPr>
              <w:t>s</w:t>
            </w:r>
            <w:r w:rsidR="00A50E7C">
              <w:rPr>
                <w:lang w:val="tr-TR"/>
              </w:rPr>
              <w:t xml:space="preserve"> so charm’d with this Dress...”)</w:t>
            </w:r>
            <w:r w:rsidR="00704C14">
              <w:rPr>
                <w:lang w:val="tr-TR"/>
              </w:rPr>
              <w:t xml:space="preserve"> pp.208-292 </w:t>
            </w:r>
            <w:r w:rsidR="00704C14" w:rsidRPr="00704C14">
              <w:rPr>
                <w:lang w:val="tr-TR"/>
              </w:rPr>
              <w:t>in Penguin Edition</w:t>
            </w:r>
            <w:r w:rsidR="00BB7264">
              <w:rPr>
                <w:lang w:val="tr-TR"/>
              </w:rPr>
              <w:t>, pp. 188- 258 in pdf</w:t>
            </w:r>
          </w:p>
          <w:p w:rsidR="00C6398B" w:rsidRPr="00BB7264" w:rsidRDefault="00C6398B" w:rsidP="00D270ED">
            <w:pPr>
              <w:rPr>
                <w:b/>
                <w:i/>
                <w:lang w:val="tr-TR"/>
              </w:rPr>
            </w:pPr>
            <w:r w:rsidRPr="00BB7264">
              <w:rPr>
                <w:b/>
                <w:i/>
                <w:lang w:val="tr-TR"/>
              </w:rPr>
              <w:t>Student Presentations</w:t>
            </w:r>
          </w:p>
          <w:p w:rsidR="009B24BC" w:rsidRPr="00A50E7C" w:rsidRDefault="009B24BC" w:rsidP="00D270ED">
            <w:pPr>
              <w:rPr>
                <w:lang w:val="tr-TR"/>
              </w:rPr>
            </w:pP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6</w:t>
            </w:r>
          </w:p>
        </w:tc>
        <w:tc>
          <w:tcPr>
            <w:tcW w:w="8364" w:type="dxa"/>
          </w:tcPr>
          <w:p w:rsidR="00D270ED" w:rsidRPr="00A50E7C" w:rsidRDefault="00D270ED" w:rsidP="00D270ED">
            <w:pPr>
              <w:spacing w:after="160"/>
              <w:rPr>
                <w:lang w:val="tr-TR"/>
              </w:rPr>
            </w:pPr>
            <w:r w:rsidRPr="00D270ED">
              <w:rPr>
                <w:lang w:val="tr-TR"/>
              </w:rPr>
              <w:t xml:space="preserve">Defoe,  </w:t>
            </w:r>
            <w:r w:rsidRPr="00D270ED">
              <w:rPr>
                <w:i/>
                <w:lang w:val="tr-TR"/>
              </w:rPr>
              <w:t>Roxana</w:t>
            </w:r>
            <w:r w:rsidR="00A50E7C">
              <w:rPr>
                <w:i/>
                <w:lang w:val="tr-TR"/>
              </w:rPr>
              <w:t xml:space="preserve"> </w:t>
            </w:r>
            <w:r w:rsidR="00A50E7C">
              <w:rPr>
                <w:lang w:val="tr-TR"/>
              </w:rPr>
              <w:t>(read till the end)</w:t>
            </w:r>
            <w:r w:rsidR="00704C14">
              <w:rPr>
                <w:lang w:val="tr-TR"/>
              </w:rPr>
              <w:t xml:space="preserve"> </w:t>
            </w: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7</w:t>
            </w:r>
          </w:p>
        </w:tc>
        <w:tc>
          <w:tcPr>
            <w:tcW w:w="8364" w:type="dxa"/>
          </w:tcPr>
          <w:p w:rsidR="00D270ED" w:rsidRPr="00C6398B" w:rsidRDefault="00C6398B" w:rsidP="00D270ED">
            <w:pPr>
              <w:spacing w:after="160"/>
              <w:rPr>
                <w:lang w:val="tr-TR"/>
              </w:rPr>
            </w:pPr>
            <w:r>
              <w:rPr>
                <w:lang w:val="tr-TR"/>
              </w:rPr>
              <w:t>An overall analysis of</w:t>
            </w:r>
            <w:r w:rsidR="00D270ED">
              <w:rPr>
                <w:lang w:val="tr-TR"/>
              </w:rPr>
              <w:t xml:space="preserve"> </w:t>
            </w:r>
            <w:r w:rsidR="00D270ED" w:rsidRPr="00D270ED">
              <w:rPr>
                <w:i/>
                <w:lang w:val="tr-TR"/>
              </w:rPr>
              <w:t>Roxana</w:t>
            </w:r>
            <w:r>
              <w:rPr>
                <w:lang w:val="tr-TR"/>
              </w:rPr>
              <w:t xml:space="preserve"> as a novel</w:t>
            </w:r>
          </w:p>
        </w:tc>
      </w:tr>
      <w:tr w:rsidR="00D270ED" w:rsidRPr="00D270ED" w:rsidTr="00C6398B">
        <w:trPr>
          <w:trHeight w:val="270"/>
        </w:trPr>
        <w:tc>
          <w:tcPr>
            <w:tcW w:w="1129" w:type="dxa"/>
          </w:tcPr>
          <w:p w:rsidR="00D270ED" w:rsidRPr="00D270ED" w:rsidRDefault="00D270ED" w:rsidP="00D270ED">
            <w:pPr>
              <w:rPr>
                <w:lang w:val="tr-TR"/>
              </w:rPr>
            </w:pPr>
            <w:r w:rsidRPr="00D270ED">
              <w:rPr>
                <w:lang w:val="tr-TR"/>
              </w:rPr>
              <w:t>Week 8</w:t>
            </w:r>
          </w:p>
        </w:tc>
        <w:tc>
          <w:tcPr>
            <w:tcW w:w="8364" w:type="dxa"/>
          </w:tcPr>
          <w:p w:rsidR="00D270ED" w:rsidRPr="00D270ED" w:rsidRDefault="00D270ED" w:rsidP="00D270ED">
            <w:pPr>
              <w:spacing w:after="160"/>
              <w:rPr>
                <w:b/>
                <w:lang w:val="tr-TR"/>
              </w:rPr>
            </w:pPr>
            <w:r w:rsidRPr="00D270ED">
              <w:rPr>
                <w:b/>
                <w:lang w:val="tr-TR"/>
              </w:rPr>
              <w:t>Midterm Week</w:t>
            </w:r>
          </w:p>
        </w:tc>
      </w:tr>
      <w:tr w:rsidR="00F52B09" w:rsidRPr="00D270ED" w:rsidTr="00C6398B">
        <w:trPr>
          <w:trHeight w:val="270"/>
        </w:trPr>
        <w:tc>
          <w:tcPr>
            <w:tcW w:w="1129" w:type="dxa"/>
          </w:tcPr>
          <w:p w:rsidR="00F52B09" w:rsidRPr="00D270ED" w:rsidRDefault="00F52B09" w:rsidP="00F52B09">
            <w:pPr>
              <w:rPr>
                <w:lang w:val="tr-TR"/>
              </w:rPr>
            </w:pPr>
            <w:r w:rsidRPr="00D270ED">
              <w:rPr>
                <w:lang w:val="tr-TR"/>
              </w:rPr>
              <w:t>Week 9</w:t>
            </w:r>
          </w:p>
        </w:tc>
        <w:tc>
          <w:tcPr>
            <w:tcW w:w="8364" w:type="dxa"/>
          </w:tcPr>
          <w:p w:rsidR="00C6398B" w:rsidRDefault="00C6398B" w:rsidP="00F52B09">
            <w:pPr>
              <w:rPr>
                <w:lang w:val="tr-TR"/>
              </w:rPr>
            </w:pPr>
            <w:r>
              <w:rPr>
                <w:lang w:val="tr-TR"/>
              </w:rPr>
              <w:t>Henry Fielding</w:t>
            </w:r>
          </w:p>
          <w:p w:rsidR="005C4EB1" w:rsidRDefault="00F52B09" w:rsidP="00F52B09">
            <w:pPr>
              <w:rPr>
                <w:lang w:val="tr-TR"/>
              </w:rPr>
            </w:pPr>
            <w:r w:rsidRPr="00D270ED">
              <w:rPr>
                <w:lang w:val="tr-TR"/>
              </w:rPr>
              <w:t xml:space="preserve">Fielding, </w:t>
            </w:r>
            <w:r w:rsidRPr="00D270ED">
              <w:rPr>
                <w:i/>
                <w:lang w:val="tr-TR"/>
              </w:rPr>
              <w:t>Joseph Andrews</w:t>
            </w:r>
            <w:r w:rsidR="00A50E7C">
              <w:rPr>
                <w:i/>
                <w:lang w:val="tr-TR"/>
              </w:rPr>
              <w:t xml:space="preserve">         </w:t>
            </w:r>
            <w:r w:rsidR="00A50E7C">
              <w:rPr>
                <w:lang w:val="tr-TR"/>
              </w:rPr>
              <w:t>Book I</w:t>
            </w:r>
          </w:p>
          <w:p w:rsidR="009B24BC" w:rsidRPr="00A50E7C" w:rsidRDefault="009B24BC" w:rsidP="00F52B09">
            <w:pPr>
              <w:rPr>
                <w:lang w:val="tr-TR"/>
              </w:rPr>
            </w:pPr>
          </w:p>
        </w:tc>
      </w:tr>
      <w:tr w:rsidR="00F52B09" w:rsidRPr="00D270ED" w:rsidTr="00C6398B">
        <w:trPr>
          <w:trHeight w:val="270"/>
        </w:trPr>
        <w:tc>
          <w:tcPr>
            <w:tcW w:w="1129" w:type="dxa"/>
          </w:tcPr>
          <w:p w:rsidR="00F52B09" w:rsidRPr="00D270ED" w:rsidRDefault="00F52B09" w:rsidP="00F52B09">
            <w:pPr>
              <w:rPr>
                <w:lang w:val="tr-TR"/>
              </w:rPr>
            </w:pPr>
            <w:r w:rsidRPr="00D270ED">
              <w:rPr>
                <w:lang w:val="tr-TR"/>
              </w:rPr>
              <w:t>Week 10</w:t>
            </w:r>
          </w:p>
        </w:tc>
        <w:tc>
          <w:tcPr>
            <w:tcW w:w="8364" w:type="dxa"/>
          </w:tcPr>
          <w:p w:rsidR="00F52B09" w:rsidRDefault="00F52B09" w:rsidP="00F52B09">
            <w:pPr>
              <w:rPr>
                <w:lang w:val="tr-TR"/>
              </w:rPr>
            </w:pPr>
            <w:r w:rsidRPr="00927E48">
              <w:rPr>
                <w:lang w:val="tr-TR"/>
              </w:rPr>
              <w:t xml:space="preserve">Fielding, </w:t>
            </w:r>
            <w:r w:rsidRPr="00927E48">
              <w:rPr>
                <w:i/>
                <w:lang w:val="tr-TR"/>
              </w:rPr>
              <w:t>Joseph Andrews</w:t>
            </w:r>
            <w:r w:rsidR="00A50E7C">
              <w:rPr>
                <w:lang w:val="tr-TR"/>
              </w:rPr>
              <w:t xml:space="preserve">         </w:t>
            </w:r>
            <w:r w:rsidR="00A50E7C" w:rsidRPr="00A50E7C">
              <w:rPr>
                <w:lang w:val="tr-TR"/>
              </w:rPr>
              <w:t>Book I</w:t>
            </w:r>
            <w:r w:rsidR="00A50E7C">
              <w:rPr>
                <w:lang w:val="tr-TR"/>
              </w:rPr>
              <w:t>I</w:t>
            </w:r>
          </w:p>
          <w:p w:rsidR="009B24BC" w:rsidRPr="00A50E7C" w:rsidRDefault="009B24BC" w:rsidP="00F52B09"/>
        </w:tc>
      </w:tr>
      <w:tr w:rsidR="00F52B09" w:rsidRPr="00D270ED" w:rsidTr="00C6398B">
        <w:trPr>
          <w:trHeight w:val="270"/>
        </w:trPr>
        <w:tc>
          <w:tcPr>
            <w:tcW w:w="1129" w:type="dxa"/>
          </w:tcPr>
          <w:p w:rsidR="00F52B09" w:rsidRPr="00D270ED" w:rsidRDefault="00F52B09" w:rsidP="00F52B09">
            <w:pPr>
              <w:rPr>
                <w:lang w:val="tr-TR"/>
              </w:rPr>
            </w:pPr>
            <w:r w:rsidRPr="00D270ED">
              <w:rPr>
                <w:lang w:val="tr-TR"/>
              </w:rPr>
              <w:t>Week 11</w:t>
            </w:r>
          </w:p>
        </w:tc>
        <w:tc>
          <w:tcPr>
            <w:tcW w:w="8364" w:type="dxa"/>
          </w:tcPr>
          <w:p w:rsidR="00F52B09" w:rsidRDefault="00F52B09" w:rsidP="00F52B09">
            <w:pPr>
              <w:rPr>
                <w:lang w:val="tr-TR"/>
              </w:rPr>
            </w:pPr>
            <w:r w:rsidRPr="00927E48">
              <w:rPr>
                <w:lang w:val="tr-TR"/>
              </w:rPr>
              <w:t xml:space="preserve">Fielding, </w:t>
            </w:r>
            <w:r w:rsidRPr="00927E48">
              <w:rPr>
                <w:i/>
                <w:lang w:val="tr-TR"/>
              </w:rPr>
              <w:t>Joseph Andrews</w:t>
            </w:r>
            <w:r w:rsidR="00A50E7C">
              <w:rPr>
                <w:i/>
                <w:lang w:val="tr-TR"/>
              </w:rPr>
              <w:t xml:space="preserve">         </w:t>
            </w:r>
            <w:r w:rsidR="00A50E7C">
              <w:rPr>
                <w:lang w:val="tr-TR"/>
              </w:rPr>
              <w:t>Book III</w:t>
            </w:r>
          </w:p>
          <w:p w:rsidR="00C6398B" w:rsidRPr="00BB7264" w:rsidRDefault="00C6398B" w:rsidP="00F52B09">
            <w:pPr>
              <w:rPr>
                <w:b/>
                <w:i/>
                <w:lang w:val="tr-TR"/>
              </w:rPr>
            </w:pPr>
            <w:r w:rsidRPr="00BB7264">
              <w:rPr>
                <w:b/>
                <w:i/>
                <w:lang w:val="tr-TR"/>
              </w:rPr>
              <w:t>Student Presentations</w:t>
            </w:r>
          </w:p>
          <w:p w:rsidR="009B24BC" w:rsidRDefault="009B24BC" w:rsidP="00F52B09"/>
        </w:tc>
      </w:tr>
      <w:tr w:rsidR="00F52B09" w:rsidRPr="00D270ED" w:rsidTr="00C6398B">
        <w:trPr>
          <w:trHeight w:val="270"/>
        </w:trPr>
        <w:tc>
          <w:tcPr>
            <w:tcW w:w="1129" w:type="dxa"/>
          </w:tcPr>
          <w:p w:rsidR="00F52B09" w:rsidRPr="00D270ED" w:rsidRDefault="00F52B09" w:rsidP="00F52B09">
            <w:pPr>
              <w:rPr>
                <w:lang w:val="tr-TR"/>
              </w:rPr>
            </w:pPr>
            <w:r w:rsidRPr="00D270ED">
              <w:rPr>
                <w:lang w:val="tr-TR"/>
              </w:rPr>
              <w:t>Week 12</w:t>
            </w:r>
          </w:p>
        </w:tc>
        <w:tc>
          <w:tcPr>
            <w:tcW w:w="8364" w:type="dxa"/>
          </w:tcPr>
          <w:p w:rsidR="00F52B09" w:rsidRDefault="00A50E7C" w:rsidP="00F52B09">
            <w:pPr>
              <w:rPr>
                <w:lang w:val="tr-TR"/>
              </w:rPr>
            </w:pPr>
            <w:r w:rsidRPr="00A50E7C">
              <w:rPr>
                <w:lang w:val="tr-TR"/>
              </w:rPr>
              <w:t xml:space="preserve">Fielding, </w:t>
            </w:r>
            <w:r w:rsidRPr="00A50E7C">
              <w:rPr>
                <w:i/>
                <w:lang w:val="tr-TR"/>
              </w:rPr>
              <w:t>Joseph Andrews</w:t>
            </w:r>
            <w:r>
              <w:rPr>
                <w:i/>
                <w:lang w:val="tr-TR"/>
              </w:rPr>
              <w:t xml:space="preserve">        </w:t>
            </w:r>
            <w:r>
              <w:rPr>
                <w:lang w:val="tr-TR"/>
              </w:rPr>
              <w:t xml:space="preserve"> Book IV</w:t>
            </w:r>
          </w:p>
          <w:p w:rsidR="00C6398B" w:rsidRPr="00BB7264" w:rsidRDefault="00C6398B" w:rsidP="00F52B09">
            <w:pPr>
              <w:rPr>
                <w:b/>
                <w:i/>
                <w:lang w:val="tr-TR"/>
              </w:rPr>
            </w:pPr>
            <w:r w:rsidRPr="00BB7264">
              <w:rPr>
                <w:b/>
                <w:i/>
                <w:lang w:val="tr-TR"/>
              </w:rPr>
              <w:t>Student Presentations</w:t>
            </w:r>
            <w:bookmarkStart w:id="0" w:name="_GoBack"/>
            <w:bookmarkEnd w:id="0"/>
          </w:p>
          <w:p w:rsidR="009B24BC" w:rsidRPr="00A50E7C" w:rsidRDefault="009B24BC" w:rsidP="00F52B09"/>
        </w:tc>
      </w:tr>
      <w:tr w:rsidR="00F52B09" w:rsidRPr="00D270ED" w:rsidTr="00C6398B">
        <w:trPr>
          <w:trHeight w:val="270"/>
        </w:trPr>
        <w:tc>
          <w:tcPr>
            <w:tcW w:w="1129" w:type="dxa"/>
          </w:tcPr>
          <w:p w:rsidR="00F52B09" w:rsidRPr="00D270ED" w:rsidRDefault="00F52B09" w:rsidP="00F52B09">
            <w:pPr>
              <w:rPr>
                <w:lang w:val="tr-TR"/>
              </w:rPr>
            </w:pPr>
            <w:r w:rsidRPr="00D270ED">
              <w:rPr>
                <w:lang w:val="tr-TR"/>
              </w:rPr>
              <w:t>Week 13</w:t>
            </w:r>
          </w:p>
        </w:tc>
        <w:tc>
          <w:tcPr>
            <w:tcW w:w="8364" w:type="dxa"/>
          </w:tcPr>
          <w:p w:rsidR="00F52B09" w:rsidRDefault="00C6398B" w:rsidP="00F52B09">
            <w:pPr>
              <w:rPr>
                <w:i/>
                <w:lang w:val="tr-TR"/>
              </w:rPr>
            </w:pPr>
            <w:r w:rsidRPr="00C6398B">
              <w:rPr>
                <w:lang w:val="tr-TR"/>
              </w:rPr>
              <w:t xml:space="preserve">An overall analysis of </w:t>
            </w:r>
            <w:r w:rsidR="00A50E7C" w:rsidRPr="00D270ED">
              <w:rPr>
                <w:i/>
                <w:lang w:val="tr-TR"/>
              </w:rPr>
              <w:t>Joseph Andrews</w:t>
            </w:r>
            <w:r>
              <w:rPr>
                <w:i/>
                <w:lang w:val="tr-TR"/>
              </w:rPr>
              <w:t xml:space="preserve"> </w:t>
            </w:r>
            <w:r w:rsidRPr="00C6398B">
              <w:rPr>
                <w:i/>
                <w:lang w:val="tr-TR"/>
              </w:rPr>
              <w:t>as a novel</w:t>
            </w:r>
          </w:p>
          <w:p w:rsidR="00C6398B" w:rsidRDefault="00C6398B" w:rsidP="00F52B09"/>
        </w:tc>
      </w:tr>
      <w:tr w:rsidR="00F52B09" w:rsidRPr="00D270ED" w:rsidTr="00C6398B">
        <w:trPr>
          <w:trHeight w:val="270"/>
        </w:trPr>
        <w:tc>
          <w:tcPr>
            <w:tcW w:w="1129" w:type="dxa"/>
          </w:tcPr>
          <w:p w:rsidR="00F52B09" w:rsidRPr="00D270ED" w:rsidRDefault="00F52B09" w:rsidP="00F52B09">
            <w:pPr>
              <w:spacing w:after="160"/>
              <w:rPr>
                <w:lang w:val="tr-TR"/>
              </w:rPr>
            </w:pPr>
            <w:r w:rsidRPr="00D270ED">
              <w:rPr>
                <w:lang w:val="tr-TR"/>
              </w:rPr>
              <w:t>Week 14</w:t>
            </w:r>
          </w:p>
        </w:tc>
        <w:tc>
          <w:tcPr>
            <w:tcW w:w="8364" w:type="dxa"/>
          </w:tcPr>
          <w:p w:rsidR="00F52B09" w:rsidRPr="00D270ED" w:rsidRDefault="00A50E7C" w:rsidP="00A50E7C">
            <w:pPr>
              <w:spacing w:after="160"/>
              <w:rPr>
                <w:lang w:val="tr-TR"/>
              </w:rPr>
            </w:pPr>
            <w:r>
              <w:t xml:space="preserve">A comparative analysis of </w:t>
            </w:r>
            <w:r w:rsidRPr="00955181">
              <w:rPr>
                <w:i/>
              </w:rPr>
              <w:t>Roxana</w:t>
            </w:r>
            <w:r>
              <w:t xml:space="preserve"> and </w:t>
            </w:r>
            <w:r w:rsidRPr="00955181">
              <w:rPr>
                <w:i/>
              </w:rPr>
              <w:t>Joseph Andrews</w:t>
            </w:r>
            <w:r w:rsidRPr="00D270ED">
              <w:rPr>
                <w:lang w:val="tr-TR"/>
              </w:rPr>
              <w:t xml:space="preserve"> </w:t>
            </w:r>
          </w:p>
        </w:tc>
      </w:tr>
    </w:tbl>
    <w:p w:rsidR="00D270ED" w:rsidRPr="00D270ED" w:rsidRDefault="00D270ED" w:rsidP="00D270ED"/>
    <w:sectPr w:rsidR="00D270ED" w:rsidRPr="00D270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59"/>
    <w:rsid w:val="0006777C"/>
    <w:rsid w:val="005C4EB1"/>
    <w:rsid w:val="00704C14"/>
    <w:rsid w:val="00804DF7"/>
    <w:rsid w:val="008A4506"/>
    <w:rsid w:val="00955181"/>
    <w:rsid w:val="009B24BC"/>
    <w:rsid w:val="00A50E7C"/>
    <w:rsid w:val="00BB7264"/>
    <w:rsid w:val="00C6398B"/>
    <w:rsid w:val="00D26959"/>
    <w:rsid w:val="00D270ED"/>
    <w:rsid w:val="00DE479F"/>
    <w:rsid w:val="00F52B09"/>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169"/>
  <w15:chartTrackingRefBased/>
  <w15:docId w15:val="{A2BEA303-AB30-4F9F-89F7-A5E91604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gmurs@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Sönmez-Demir</dc:creator>
  <cp:keywords/>
  <dc:description/>
  <cp:lastModifiedBy>Yağmur Sönmez-Demir</cp:lastModifiedBy>
  <cp:revision>9</cp:revision>
  <dcterms:created xsi:type="dcterms:W3CDTF">2020-09-09T12:40:00Z</dcterms:created>
  <dcterms:modified xsi:type="dcterms:W3CDTF">2020-10-06T12:54:00Z</dcterms:modified>
</cp:coreProperties>
</file>