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90" w:rsidRPr="00036290" w:rsidRDefault="00036290" w:rsidP="00036290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036290" w:rsidRPr="00036290" w:rsidRDefault="00036290" w:rsidP="00036290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036290" w:rsidRPr="00036290" w:rsidRDefault="00036290" w:rsidP="0003629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36290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600075" cy="495300"/>
            <wp:effectExtent l="0" t="0" r="9525" b="0"/>
            <wp:docPr id="3" name="Picture 3" descr="C:\Users\Müslüm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üslüm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90" w:rsidRPr="00036290" w:rsidRDefault="00036290" w:rsidP="00036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36290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ÇANKAYA UNIVERSITY </w:t>
      </w:r>
    </w:p>
    <w:p w:rsidR="00036290" w:rsidRPr="00036290" w:rsidRDefault="00036290" w:rsidP="00036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62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Faculty of Science and Letters</w:t>
      </w:r>
    </w:p>
    <w:p w:rsidR="00036290" w:rsidRPr="00036290" w:rsidRDefault="00036290" w:rsidP="00036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362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Department of English Language and Literature</w:t>
      </w:r>
    </w:p>
    <w:p w:rsidR="00036290" w:rsidRPr="00036290" w:rsidRDefault="00036290" w:rsidP="00036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036290">
        <w:rPr>
          <w:rFonts w:ascii="Times New Roman" w:eastAsia="Calibri" w:hAnsi="Times New Roman" w:cs="Times New Roman"/>
          <w:b/>
          <w:sz w:val="24"/>
          <w:szCs w:val="24"/>
          <w:lang w:val="tr-TR"/>
        </w:rPr>
        <w:t>ELL 463 Single Author Study</w:t>
      </w:r>
      <w:r w:rsidR="005E671F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(303-04)</w:t>
      </w:r>
    </w:p>
    <w:p w:rsidR="00036290" w:rsidRPr="00036290" w:rsidRDefault="00036290" w:rsidP="00036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r-TR"/>
        </w:rPr>
        <w:t>Course Syllabus</w:t>
      </w:r>
    </w:p>
    <w:p w:rsidR="00D31AB1" w:rsidRDefault="00036290" w:rsidP="0003629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6290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52704</wp:posOffset>
                </wp:positionV>
                <wp:extent cx="4404995" cy="9525"/>
                <wp:effectExtent l="0" t="19050" r="52705" b="476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499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3C1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9pt,4.15pt" to="399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" strokecolor="#fc0" strokeweight="4.5pt">
                <v:stroke joinstyle="miter"/>
                <o:lock v:ext="edit" shapetype="f"/>
              </v:line>
            </w:pict>
          </mc:Fallback>
        </mc:AlternateContent>
      </w:r>
    </w:p>
    <w:p w:rsidR="00392904" w:rsidRDefault="00392904" w:rsidP="00D0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Lecturer: </w:t>
      </w:r>
      <w:proofErr w:type="spellStart"/>
      <w:r w:rsidRPr="00392904">
        <w:rPr>
          <w:rFonts w:ascii="Times New Roman" w:hAnsi="Times New Roman" w:cs="Times New Roman"/>
          <w:sz w:val="24"/>
          <w:szCs w:val="24"/>
          <w:lang w:val="en-US"/>
        </w:rPr>
        <w:t>Özge</w:t>
      </w:r>
      <w:proofErr w:type="spellEnd"/>
      <w:r w:rsidRPr="00392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898">
        <w:rPr>
          <w:rFonts w:ascii="Times New Roman" w:hAnsi="Times New Roman" w:cs="Times New Roman"/>
          <w:sz w:val="24"/>
          <w:szCs w:val="24"/>
          <w:lang w:val="en-US"/>
        </w:rPr>
        <w:t>Üstündağ</w:t>
      </w:r>
      <w:proofErr w:type="spellEnd"/>
      <w:r w:rsidR="004A7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42F2">
        <w:rPr>
          <w:rFonts w:ascii="Times New Roman" w:hAnsi="Times New Roman" w:cs="Times New Roman"/>
          <w:sz w:val="24"/>
          <w:szCs w:val="24"/>
          <w:lang w:val="en-US"/>
        </w:rPr>
        <w:t>Güvenç</w:t>
      </w:r>
      <w:proofErr w:type="spellEnd"/>
    </w:p>
    <w:p w:rsidR="00854F6F" w:rsidRPr="00392904" w:rsidRDefault="00854F6F" w:rsidP="00D0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F6F">
        <w:rPr>
          <w:rFonts w:ascii="Times New Roman" w:hAnsi="Times New Roman" w:cs="Times New Roman"/>
          <w:b/>
          <w:sz w:val="24"/>
          <w:szCs w:val="24"/>
          <w:lang w:val="en-US"/>
        </w:rPr>
        <w:t>Course Hours:</w:t>
      </w:r>
      <w:r w:rsidR="00A54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513">
        <w:rPr>
          <w:rFonts w:ascii="Times New Roman" w:hAnsi="Times New Roman" w:cs="Times New Roman"/>
          <w:sz w:val="24"/>
          <w:szCs w:val="24"/>
          <w:lang w:val="en-US"/>
        </w:rPr>
        <w:t>Thursday 13:20-16:10</w:t>
      </w:r>
      <w:r w:rsidR="00237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3BE" w:rsidRPr="002373BE">
        <w:rPr>
          <w:rFonts w:ascii="Times New Roman" w:hAnsi="Times New Roman" w:cs="Times New Roman"/>
          <w:b/>
          <w:sz w:val="24"/>
          <w:szCs w:val="24"/>
          <w:lang w:val="en-US"/>
        </w:rPr>
        <w:t>Classroom: RA 06</w:t>
      </w:r>
    </w:p>
    <w:p w:rsidR="00392904" w:rsidRDefault="00392904" w:rsidP="00D0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Office Hours:</w:t>
      </w:r>
      <w:r w:rsidR="00543B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3513" w:rsidRPr="00233513">
        <w:rPr>
          <w:rFonts w:ascii="Times New Roman" w:hAnsi="Times New Roman" w:cs="Times New Roman"/>
          <w:sz w:val="24"/>
          <w:szCs w:val="24"/>
          <w:lang w:val="en-US"/>
        </w:rPr>
        <w:t>Monday 9:20-11:10</w:t>
      </w:r>
    </w:p>
    <w:p w:rsidR="00392904" w:rsidRDefault="00392904" w:rsidP="00D0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6" w:history="1">
        <w:r w:rsidRPr="007C78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ozgeguvenc@cankaya.edu.tr</w:t>
        </w:r>
      </w:hyperlink>
    </w:p>
    <w:p w:rsidR="00392904" w:rsidRDefault="00392904" w:rsidP="00D0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5CB" w:rsidRDefault="00A323A9" w:rsidP="00D0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23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Description</w:t>
      </w:r>
      <w:r w:rsidR="00D031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4354" w:rsidRPr="00A54354" w:rsidRDefault="00A54354" w:rsidP="00A543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354">
        <w:rPr>
          <w:rFonts w:ascii="Times New Roman" w:hAnsi="Times New Roman" w:cs="Times New Roman"/>
          <w:color w:val="000000" w:themeColor="text1"/>
          <w:sz w:val="24"/>
          <w:szCs w:val="24"/>
        </w:rPr>
        <w:t>This course concentrates on the works of a single author, their contexts of production and reception, and their implications; the specific author selected will vary depending on the instructor and the semester, and may be a writer, artist, musician, film-maker, scientist, critic, or theorist. The contexts of production of the works may cover the author’s historical period, contemporaries, and cultural circumstances, or interdisciplinary philosophical and aesthetic frameworks; reception contexts may include critical responses to these works, their subsequent effects and influences, or engagements with them by various other authors and audiences.</w:t>
      </w:r>
    </w:p>
    <w:p w:rsidR="003215CB" w:rsidRDefault="00A54354" w:rsidP="00D31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A323A9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="00D31AB1" w:rsidRPr="00D31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AB1" w:rsidRP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t>As the course aim</w:t>
      </w:r>
      <w:r>
        <w:rPr>
          <w:rFonts w:ascii="Times New Roman" w:hAnsi="Times New Roman" w:cs="Times New Roman"/>
          <w:sz w:val="24"/>
          <w:szCs w:val="24"/>
        </w:rPr>
        <w:t xml:space="preserve">s to enhance students’ reading </w:t>
      </w:r>
      <w:r w:rsidR="001E574A">
        <w:rPr>
          <w:rFonts w:ascii="Times New Roman" w:hAnsi="Times New Roman" w:cs="Times New Roman"/>
          <w:sz w:val="24"/>
          <w:szCs w:val="24"/>
        </w:rPr>
        <w:t xml:space="preserve">skills </w:t>
      </w:r>
      <w:r>
        <w:rPr>
          <w:rFonts w:ascii="Times New Roman" w:hAnsi="Times New Roman" w:cs="Times New Roman"/>
          <w:sz w:val="24"/>
          <w:szCs w:val="24"/>
        </w:rPr>
        <w:t>and oral interpretation abilities, which are necessary</w:t>
      </w:r>
      <w:r w:rsidRPr="00D31AB1">
        <w:rPr>
          <w:rFonts w:ascii="Times New Roman" w:hAnsi="Times New Roman" w:cs="Times New Roman"/>
          <w:sz w:val="24"/>
          <w:szCs w:val="24"/>
        </w:rPr>
        <w:t xml:space="preserve"> in evaluating literature, course activities will be based on </w:t>
      </w:r>
      <w:r>
        <w:rPr>
          <w:rFonts w:ascii="Times New Roman" w:hAnsi="Times New Roman" w:cs="Times New Roman"/>
          <w:sz w:val="24"/>
          <w:szCs w:val="24"/>
        </w:rPr>
        <w:t xml:space="preserve">pair works, </w:t>
      </w:r>
      <w:r w:rsidRPr="00D31AB1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 xml:space="preserve">and class </w:t>
      </w:r>
      <w:r w:rsidRPr="00D31AB1">
        <w:rPr>
          <w:rFonts w:ascii="Times New Roman" w:hAnsi="Times New Roman" w:cs="Times New Roman"/>
          <w:sz w:val="24"/>
          <w:szCs w:val="24"/>
        </w:rPr>
        <w:t>discussions. Therefore, for each class, students are expected to:</w:t>
      </w:r>
    </w:p>
    <w:p w:rsidR="00D31AB1" w:rsidRP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t>1. Read the assigned text(s) for that week</w:t>
      </w:r>
    </w:p>
    <w:p w:rsidR="00D31AB1" w:rsidRPr="00D31AB1" w:rsidRDefault="00A54354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Bring the text with them and be </w:t>
      </w:r>
      <w:r w:rsidR="00D31AB1" w:rsidRPr="00D31AB1">
        <w:rPr>
          <w:rFonts w:ascii="Times New Roman" w:hAnsi="Times New Roman" w:cs="Times New Roman"/>
          <w:sz w:val="24"/>
          <w:szCs w:val="24"/>
        </w:rPr>
        <w:t>ready to discuss it in class</w:t>
      </w:r>
    </w:p>
    <w:p w:rsid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t>3. Bring pen, pencil and paper to be able to take notes</w:t>
      </w:r>
    </w:p>
    <w:p w:rsidR="00E64836" w:rsidRPr="00D31AB1" w:rsidRDefault="00A54354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Actively involve in class and group discussions</w:t>
      </w:r>
    </w:p>
    <w:p w:rsid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t>4. Turn off their mobile phones during cl</w:t>
      </w:r>
      <w:r w:rsidR="005F73C4">
        <w:rPr>
          <w:rFonts w:ascii="Times New Roman" w:hAnsi="Times New Roman" w:cs="Times New Roman"/>
          <w:sz w:val="24"/>
          <w:szCs w:val="24"/>
        </w:rPr>
        <w:t>ass</w:t>
      </w:r>
    </w:p>
    <w:p w:rsidR="000F1AFF" w:rsidRDefault="005F73C4" w:rsidP="00D31A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1B3">
        <w:rPr>
          <w:rFonts w:ascii="Times New Roman" w:hAnsi="Times New Roman" w:cs="Times New Roman"/>
          <w:sz w:val="24"/>
          <w:szCs w:val="24"/>
        </w:rPr>
        <w:t>5. Attend all classes</w:t>
      </w:r>
      <w:r w:rsidR="002921B3">
        <w:rPr>
          <w:rFonts w:ascii="Times New Roman" w:hAnsi="Times New Roman" w:cs="Times New Roman"/>
          <w:sz w:val="24"/>
          <w:szCs w:val="24"/>
        </w:rPr>
        <w:t>.</w:t>
      </w:r>
      <w:r w:rsidRPr="002921B3">
        <w:rPr>
          <w:rFonts w:ascii="Times New Roman" w:hAnsi="Times New Roman" w:cs="Times New Roman"/>
          <w:sz w:val="24"/>
          <w:szCs w:val="24"/>
        </w:rPr>
        <w:t xml:space="preserve"> </w:t>
      </w:r>
      <w:r w:rsidR="002921B3">
        <w:rPr>
          <w:rFonts w:ascii="Times New Roman" w:hAnsi="Times New Roman" w:cs="Times New Roman"/>
          <w:sz w:val="24"/>
          <w:szCs w:val="24"/>
        </w:rPr>
        <w:t>(</w:t>
      </w:r>
      <w:r w:rsidR="002921B3" w:rsidRPr="002921B3">
        <w:rPr>
          <w:rFonts w:ascii="Times New Roman" w:hAnsi="Times New Roman" w:cs="Times New Roman"/>
          <w:bCs/>
          <w:sz w:val="24"/>
          <w:szCs w:val="24"/>
        </w:rPr>
        <w:t>The students who do not attend the classes regularly may fail the course with NA grade and have to repeat the course. The absenteeism limit for this course is 9 hours.</w:t>
      </w:r>
      <w:r w:rsidR="002921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4354" w:rsidRDefault="00A54354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354" w:rsidRPr="00EA4999" w:rsidRDefault="00A54354" w:rsidP="00A5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9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Material </w:t>
      </w:r>
    </w:p>
    <w:p w:rsidR="00A54354" w:rsidRPr="00EA4999" w:rsidRDefault="00A54354" w:rsidP="00A54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999">
        <w:rPr>
          <w:rFonts w:ascii="Times New Roman" w:hAnsi="Times New Roman" w:cs="Times New Roman"/>
          <w:sz w:val="24"/>
          <w:szCs w:val="24"/>
        </w:rPr>
        <w:t>The photocopy of the course pack will be available in the photocopy room</w:t>
      </w:r>
      <w:r w:rsidR="00831442" w:rsidRPr="00EA4999">
        <w:rPr>
          <w:rFonts w:ascii="Times New Roman" w:hAnsi="Times New Roman" w:cs="Times New Roman"/>
          <w:sz w:val="24"/>
          <w:szCs w:val="24"/>
        </w:rPr>
        <w:t>.</w:t>
      </w:r>
    </w:p>
    <w:p w:rsidR="00A54354" w:rsidRDefault="00A54354" w:rsidP="009574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54354" w:rsidRDefault="00F15292" w:rsidP="009574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Means of</w:t>
      </w:r>
      <w:r w:rsidR="00A543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</w:t>
      </w:r>
    </w:p>
    <w:p w:rsidR="000E037C" w:rsidRDefault="000E037C" w:rsidP="009574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23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Grading  </w:t>
      </w:r>
    </w:p>
    <w:p w:rsidR="00A54354" w:rsidRDefault="00A54354" w:rsidP="009574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2373"/>
        <w:gridCol w:w="2857"/>
      </w:tblGrid>
      <w:tr w:rsidR="000E037C" w:rsidRPr="000E037C" w:rsidTr="00520F9F">
        <w:trPr>
          <w:cantSplit/>
          <w:trHeight w:val="399"/>
        </w:trPr>
        <w:tc>
          <w:tcPr>
            <w:tcW w:w="3446" w:type="dxa"/>
            <w:shd w:val="pct15" w:color="000000" w:fill="FFFFFF"/>
            <w:tcFitText/>
            <w:vAlign w:val="center"/>
          </w:tcPr>
          <w:p w:rsidR="000E037C" w:rsidRPr="000E037C" w:rsidRDefault="000E037C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58483D">
              <w:rPr>
                <w:rFonts w:ascii="Times New Roman" w:eastAsia="Times New Roman" w:hAnsi="Times New Roman" w:cs="Times New Roman"/>
                <w:b/>
                <w:color w:val="000000"/>
                <w:spacing w:val="107"/>
                <w:sz w:val="24"/>
                <w:szCs w:val="24"/>
                <w:highlight w:val="yellow"/>
                <w:lang w:val="tr-TR" w:eastAsia="tr-TR"/>
              </w:rPr>
              <w:t>Assessment Too</w:t>
            </w:r>
            <w:r w:rsidRPr="0058483D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highlight w:val="yellow"/>
                <w:lang w:val="tr-TR" w:eastAsia="tr-TR"/>
              </w:rPr>
              <w:t>l</w:t>
            </w:r>
          </w:p>
        </w:tc>
        <w:tc>
          <w:tcPr>
            <w:tcW w:w="2373" w:type="dxa"/>
            <w:shd w:val="pct15" w:color="000000" w:fill="FFFFFF"/>
            <w:vAlign w:val="center"/>
          </w:tcPr>
          <w:p w:rsidR="000E037C" w:rsidRPr="000E037C" w:rsidRDefault="000E037C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  <w:t>Quantity</w:t>
            </w:r>
          </w:p>
        </w:tc>
        <w:tc>
          <w:tcPr>
            <w:tcW w:w="2857" w:type="dxa"/>
            <w:shd w:val="pct15" w:color="000000" w:fill="FFFFFF"/>
            <w:vAlign w:val="center"/>
          </w:tcPr>
          <w:p w:rsidR="000E037C" w:rsidRPr="000E037C" w:rsidRDefault="000E037C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  <w:t>Percentage</w:t>
            </w:r>
          </w:p>
        </w:tc>
      </w:tr>
      <w:tr w:rsidR="00A54354" w:rsidRPr="000E037C" w:rsidTr="00520F9F">
        <w:trPr>
          <w:cantSplit/>
          <w:trHeight w:val="394"/>
        </w:trPr>
        <w:tc>
          <w:tcPr>
            <w:tcW w:w="3446" w:type="dxa"/>
            <w:vAlign w:val="center"/>
          </w:tcPr>
          <w:p w:rsidR="00A54354" w:rsidRPr="000E037C" w:rsidRDefault="00A54354" w:rsidP="00A5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In-class Discussion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/ </w:t>
            </w: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Participation in class activities</w:t>
            </w:r>
          </w:p>
        </w:tc>
        <w:tc>
          <w:tcPr>
            <w:tcW w:w="2373" w:type="dxa"/>
            <w:vAlign w:val="center"/>
          </w:tcPr>
          <w:p w:rsidR="00A54354" w:rsidRPr="000E037C" w:rsidRDefault="00A54354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857" w:type="dxa"/>
            <w:vAlign w:val="center"/>
          </w:tcPr>
          <w:p w:rsidR="00A54354" w:rsidRPr="000E037C" w:rsidRDefault="00554408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  <w:r w:rsidR="004A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A54354" w:rsidRP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%</w:t>
            </w:r>
          </w:p>
        </w:tc>
      </w:tr>
      <w:tr w:rsidR="00A54354" w:rsidRPr="000E037C" w:rsidTr="00520F9F">
        <w:trPr>
          <w:cantSplit/>
          <w:trHeight w:val="517"/>
        </w:trPr>
        <w:tc>
          <w:tcPr>
            <w:tcW w:w="3446" w:type="dxa"/>
            <w:vAlign w:val="center"/>
          </w:tcPr>
          <w:p w:rsidR="00A54354" w:rsidRPr="000E037C" w:rsidRDefault="00A54354" w:rsidP="00A5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Response Papers</w:t>
            </w:r>
            <w:r w:rsidR="004A7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*</w:t>
            </w:r>
          </w:p>
        </w:tc>
        <w:tc>
          <w:tcPr>
            <w:tcW w:w="2373" w:type="dxa"/>
            <w:vAlign w:val="center"/>
          </w:tcPr>
          <w:p w:rsidR="00A54354" w:rsidRPr="000E037C" w:rsidRDefault="003A7C73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857" w:type="dxa"/>
            <w:vAlign w:val="center"/>
          </w:tcPr>
          <w:p w:rsidR="00A54354" w:rsidRPr="000E037C" w:rsidRDefault="00554408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</w:t>
            </w:r>
            <w:r w:rsidR="004A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A5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%</w:t>
            </w:r>
          </w:p>
        </w:tc>
      </w:tr>
      <w:tr w:rsidR="00A54354" w:rsidRPr="000E037C" w:rsidTr="00520F9F">
        <w:trPr>
          <w:cantSplit/>
          <w:trHeight w:val="384"/>
        </w:trPr>
        <w:tc>
          <w:tcPr>
            <w:tcW w:w="3446" w:type="dxa"/>
            <w:vAlign w:val="center"/>
          </w:tcPr>
          <w:p w:rsidR="00A54354" w:rsidRPr="000E037C" w:rsidRDefault="004A7898" w:rsidP="00A5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lastRenderedPageBreak/>
              <w:t>Student Presentations **</w:t>
            </w:r>
          </w:p>
        </w:tc>
        <w:tc>
          <w:tcPr>
            <w:tcW w:w="2373" w:type="dxa"/>
            <w:vAlign w:val="center"/>
          </w:tcPr>
          <w:p w:rsidR="00A54354" w:rsidRPr="000E037C" w:rsidRDefault="00E342F2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857" w:type="dxa"/>
            <w:vAlign w:val="center"/>
          </w:tcPr>
          <w:p w:rsidR="00A54354" w:rsidRPr="000E037C" w:rsidRDefault="00A96121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15</w:t>
            </w:r>
            <w:r w:rsidR="004A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%</w:t>
            </w:r>
          </w:p>
        </w:tc>
      </w:tr>
      <w:tr w:rsidR="00A54354" w:rsidRPr="000E037C" w:rsidTr="00520F9F">
        <w:trPr>
          <w:cantSplit/>
          <w:trHeight w:val="384"/>
        </w:trPr>
        <w:tc>
          <w:tcPr>
            <w:tcW w:w="3446" w:type="dxa"/>
            <w:vAlign w:val="center"/>
          </w:tcPr>
          <w:p w:rsidR="00A54354" w:rsidRPr="000E037C" w:rsidRDefault="00A54354" w:rsidP="00A5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Midterm Exam </w:t>
            </w:r>
          </w:p>
        </w:tc>
        <w:tc>
          <w:tcPr>
            <w:tcW w:w="2373" w:type="dxa"/>
            <w:vAlign w:val="center"/>
          </w:tcPr>
          <w:p w:rsidR="00A54354" w:rsidRPr="000E037C" w:rsidRDefault="004A7898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857" w:type="dxa"/>
            <w:vAlign w:val="center"/>
          </w:tcPr>
          <w:p w:rsidR="00A54354" w:rsidRPr="000E037C" w:rsidRDefault="003A7C73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25</w:t>
            </w:r>
            <w:r w:rsidR="004A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A54354" w:rsidRP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%</w:t>
            </w:r>
          </w:p>
        </w:tc>
      </w:tr>
      <w:tr w:rsidR="00A54354" w:rsidRPr="000E037C" w:rsidTr="00520F9F">
        <w:trPr>
          <w:cantSplit/>
          <w:trHeight w:val="384"/>
        </w:trPr>
        <w:tc>
          <w:tcPr>
            <w:tcW w:w="3446" w:type="dxa"/>
            <w:vAlign w:val="center"/>
          </w:tcPr>
          <w:p w:rsidR="00A54354" w:rsidRPr="000E037C" w:rsidRDefault="004A7898" w:rsidP="00A5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Final Exam</w:t>
            </w:r>
          </w:p>
        </w:tc>
        <w:tc>
          <w:tcPr>
            <w:tcW w:w="2373" w:type="dxa"/>
            <w:vAlign w:val="center"/>
          </w:tcPr>
          <w:p w:rsidR="00A54354" w:rsidRPr="000E037C" w:rsidRDefault="004A7898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857" w:type="dxa"/>
            <w:vAlign w:val="center"/>
          </w:tcPr>
          <w:p w:rsidR="00A54354" w:rsidRPr="000E037C" w:rsidRDefault="003A7C73" w:rsidP="00A54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35</w:t>
            </w:r>
            <w:r w:rsidR="004A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%</w:t>
            </w:r>
          </w:p>
        </w:tc>
      </w:tr>
    </w:tbl>
    <w:p w:rsidR="004A7898" w:rsidRDefault="004A7898" w:rsidP="006F2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42F94" w:rsidRPr="005C3EC7" w:rsidRDefault="004A7898" w:rsidP="00807D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C7">
        <w:rPr>
          <w:rFonts w:ascii="Times New Roman" w:hAnsi="Times New Roman" w:cs="Times New Roman"/>
          <w:sz w:val="24"/>
          <w:szCs w:val="24"/>
        </w:rPr>
        <w:t xml:space="preserve">Students are required to write </w:t>
      </w:r>
      <w:r w:rsidRPr="005C3EC7">
        <w:rPr>
          <w:rFonts w:ascii="Times New Roman" w:hAnsi="Times New Roman" w:cs="Times New Roman"/>
          <w:b/>
          <w:sz w:val="24"/>
          <w:szCs w:val="24"/>
        </w:rPr>
        <w:t>response papers</w:t>
      </w:r>
      <w:r w:rsidR="00F53D62" w:rsidRPr="005C3EC7">
        <w:rPr>
          <w:rFonts w:ascii="Times New Roman" w:hAnsi="Times New Roman" w:cs="Times New Roman"/>
          <w:sz w:val="24"/>
          <w:szCs w:val="24"/>
        </w:rPr>
        <w:t xml:space="preserve"> on the assigned short stories</w:t>
      </w:r>
      <w:r w:rsidR="00C82ECC" w:rsidRPr="005C3EC7">
        <w:rPr>
          <w:rFonts w:ascii="Times New Roman" w:hAnsi="Times New Roman" w:cs="Times New Roman"/>
          <w:sz w:val="24"/>
          <w:szCs w:val="24"/>
        </w:rPr>
        <w:t>. The response paper should</w:t>
      </w:r>
      <w:r w:rsidRPr="005C3EC7">
        <w:rPr>
          <w:rFonts w:ascii="Times New Roman" w:hAnsi="Times New Roman" w:cs="Times New Roman"/>
          <w:sz w:val="24"/>
          <w:szCs w:val="24"/>
        </w:rPr>
        <w:t xml:space="preserve"> include the following</w:t>
      </w:r>
      <w:r w:rsidR="00F53D62" w:rsidRPr="005C3EC7">
        <w:rPr>
          <w:rFonts w:ascii="Times New Roman" w:hAnsi="Times New Roman" w:cs="Times New Roman"/>
          <w:sz w:val="24"/>
          <w:szCs w:val="24"/>
        </w:rPr>
        <w:t>:</w:t>
      </w:r>
    </w:p>
    <w:p w:rsidR="004A7898" w:rsidRPr="004A7898" w:rsidRDefault="004A7898" w:rsidP="00F5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t xml:space="preserve">-a comment on what you liked the </w:t>
      </w:r>
      <w:r w:rsidR="007943B0">
        <w:rPr>
          <w:rFonts w:ascii="Times New Roman" w:hAnsi="Times New Roman" w:cs="Times New Roman"/>
          <w:sz w:val="24"/>
          <w:szCs w:val="24"/>
        </w:rPr>
        <w:t>most about the assigned stories</w:t>
      </w:r>
    </w:p>
    <w:p w:rsidR="004A7898" w:rsidRPr="004A7898" w:rsidRDefault="004A7898" w:rsidP="00F53D6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t>-a paragraph/a sentence/ an expression/ a phrase sta</w:t>
      </w:r>
      <w:r w:rsidR="007943B0">
        <w:rPr>
          <w:rFonts w:ascii="Times New Roman" w:hAnsi="Times New Roman" w:cs="Times New Roman"/>
          <w:sz w:val="24"/>
          <w:szCs w:val="24"/>
        </w:rPr>
        <w:t>nding out for you in the story</w:t>
      </w:r>
      <w:r w:rsidRPr="004A7898">
        <w:rPr>
          <w:rFonts w:ascii="Times New Roman" w:hAnsi="Times New Roman" w:cs="Times New Roman"/>
          <w:sz w:val="24"/>
          <w:szCs w:val="24"/>
        </w:rPr>
        <w:t xml:space="preserve"> and a brief explanation as to why it is interesting or remarkable</w:t>
      </w:r>
    </w:p>
    <w:p w:rsidR="004A7898" w:rsidRPr="004A7898" w:rsidRDefault="004A7898" w:rsidP="00F5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t>-a di</w:t>
      </w:r>
      <w:r w:rsidR="00F53D62">
        <w:rPr>
          <w:rFonts w:ascii="Times New Roman" w:hAnsi="Times New Roman" w:cs="Times New Roman"/>
          <w:sz w:val="24"/>
          <w:szCs w:val="24"/>
        </w:rPr>
        <w:t>scussion question about the story</w:t>
      </w:r>
      <w:r w:rsidRPr="004A7898">
        <w:rPr>
          <w:rFonts w:ascii="Times New Roman" w:hAnsi="Times New Roman" w:cs="Times New Roman"/>
          <w:sz w:val="24"/>
          <w:szCs w:val="24"/>
        </w:rPr>
        <w:t xml:space="preserve"> and a response to the question</w:t>
      </w:r>
    </w:p>
    <w:p w:rsidR="004A7898" w:rsidRPr="004A7898" w:rsidRDefault="004A7898" w:rsidP="00F5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t>- your react</w:t>
      </w:r>
      <w:r w:rsidR="00700F54">
        <w:rPr>
          <w:rFonts w:ascii="Times New Roman" w:hAnsi="Times New Roman" w:cs="Times New Roman"/>
          <w:sz w:val="24"/>
          <w:szCs w:val="24"/>
        </w:rPr>
        <w:t>ion and personal reflections with</w:t>
      </w:r>
      <w:r w:rsidRPr="004A7898">
        <w:rPr>
          <w:rFonts w:ascii="Times New Roman" w:hAnsi="Times New Roman" w:cs="Times New Roman"/>
          <w:sz w:val="24"/>
          <w:szCs w:val="24"/>
        </w:rPr>
        <w:t xml:space="preserve"> an analytical perspective</w:t>
      </w:r>
    </w:p>
    <w:p w:rsidR="004A7898" w:rsidRPr="004A7898" w:rsidRDefault="004A7898" w:rsidP="00F5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t>- relationships with your previous readings and personal experiences</w:t>
      </w:r>
    </w:p>
    <w:p w:rsidR="004A7898" w:rsidRDefault="004A7898" w:rsidP="00742F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7898">
        <w:rPr>
          <w:rFonts w:ascii="Times New Roman" w:hAnsi="Times New Roman" w:cs="Times New Roman"/>
          <w:sz w:val="24"/>
          <w:szCs w:val="24"/>
        </w:rPr>
        <w:t xml:space="preserve">The response papers should be </w:t>
      </w:r>
      <w:r w:rsidRPr="00E342F2">
        <w:rPr>
          <w:rFonts w:ascii="Times New Roman" w:hAnsi="Times New Roman" w:cs="Times New Roman"/>
          <w:b/>
          <w:sz w:val="24"/>
          <w:szCs w:val="24"/>
        </w:rPr>
        <w:t>individual work</w:t>
      </w:r>
      <w:r w:rsidRPr="004A7898">
        <w:rPr>
          <w:rFonts w:ascii="Times New Roman" w:hAnsi="Times New Roman" w:cs="Times New Roman"/>
          <w:sz w:val="24"/>
          <w:szCs w:val="24"/>
        </w:rPr>
        <w:t xml:space="preserve">; each student is required to write it on their own. Any instance of </w:t>
      </w:r>
      <w:r w:rsidRPr="00E342F2">
        <w:rPr>
          <w:rFonts w:ascii="Times New Roman" w:hAnsi="Times New Roman" w:cs="Times New Roman"/>
          <w:b/>
          <w:sz w:val="24"/>
          <w:szCs w:val="24"/>
        </w:rPr>
        <w:t>plagiarism</w:t>
      </w:r>
      <w:r w:rsidRPr="004A7898">
        <w:rPr>
          <w:rFonts w:ascii="Times New Roman" w:hAnsi="Times New Roman" w:cs="Times New Roman"/>
          <w:sz w:val="24"/>
          <w:szCs w:val="24"/>
        </w:rPr>
        <w:t xml:space="preserve"> will result in lower grades.</w:t>
      </w:r>
    </w:p>
    <w:p w:rsidR="00DF488D" w:rsidRPr="00DF488D" w:rsidRDefault="00DF488D" w:rsidP="00742F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8D">
        <w:rPr>
          <w:rFonts w:ascii="Times New Roman" w:hAnsi="Times New Roman" w:cs="Times New Roman"/>
          <w:b/>
          <w:sz w:val="24"/>
          <w:szCs w:val="24"/>
        </w:rPr>
        <w:t>!!! Please, do not write a plot summary of the story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42F2" w:rsidRDefault="00E342F2" w:rsidP="0079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C60" w:rsidRDefault="00B36831" w:rsidP="00CF0E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58483D" w:rsidRPr="00EF067E">
        <w:rPr>
          <w:rFonts w:ascii="Times New Roman" w:hAnsi="Times New Roman" w:cs="Times New Roman"/>
          <w:sz w:val="24"/>
          <w:szCs w:val="24"/>
        </w:rPr>
        <w:t xml:space="preserve">are required to give a </w:t>
      </w:r>
      <w:r>
        <w:rPr>
          <w:rFonts w:ascii="Times New Roman" w:hAnsi="Times New Roman" w:cs="Times New Roman"/>
          <w:b/>
          <w:sz w:val="24"/>
          <w:szCs w:val="24"/>
        </w:rPr>
        <w:t>ten</w:t>
      </w:r>
      <w:r w:rsidR="00B44C29" w:rsidRPr="00EF067E">
        <w:rPr>
          <w:rFonts w:ascii="Times New Roman" w:hAnsi="Times New Roman" w:cs="Times New Roman"/>
          <w:b/>
          <w:sz w:val="24"/>
          <w:szCs w:val="24"/>
        </w:rPr>
        <w:t xml:space="preserve">-minute </w:t>
      </w:r>
      <w:r w:rsidR="0058483D" w:rsidRPr="00EF067E">
        <w:rPr>
          <w:rFonts w:ascii="Times New Roman" w:hAnsi="Times New Roman" w:cs="Times New Roman"/>
          <w:b/>
          <w:sz w:val="24"/>
          <w:szCs w:val="24"/>
        </w:rPr>
        <w:t>presentation</w:t>
      </w:r>
      <w:r w:rsidR="0058483D" w:rsidRPr="00EF067E">
        <w:rPr>
          <w:rFonts w:ascii="Times New Roman" w:hAnsi="Times New Roman" w:cs="Times New Roman"/>
          <w:sz w:val="24"/>
          <w:szCs w:val="24"/>
        </w:rPr>
        <w:t xml:space="preserve"> on the assigned </w:t>
      </w:r>
      <w:r w:rsidR="00B44C29" w:rsidRPr="00EF067E">
        <w:rPr>
          <w:rFonts w:ascii="Times New Roman" w:hAnsi="Times New Roman" w:cs="Times New Roman"/>
          <w:sz w:val="24"/>
          <w:szCs w:val="24"/>
        </w:rPr>
        <w:t xml:space="preserve">short story. </w:t>
      </w:r>
      <w:r w:rsidR="00F53D62" w:rsidRPr="00EF067E">
        <w:rPr>
          <w:rFonts w:ascii="Times New Roman" w:hAnsi="Times New Roman" w:cs="Times New Roman"/>
          <w:sz w:val="24"/>
          <w:szCs w:val="24"/>
        </w:rPr>
        <w:t xml:space="preserve">The organisation of the presentation </w:t>
      </w:r>
      <w:r w:rsidR="00306223" w:rsidRPr="00EF067E">
        <w:rPr>
          <w:rFonts w:ascii="Times New Roman" w:hAnsi="Times New Roman" w:cs="Times New Roman"/>
          <w:sz w:val="24"/>
          <w:szCs w:val="24"/>
        </w:rPr>
        <w:t xml:space="preserve">and its content </w:t>
      </w:r>
      <w:r w:rsidR="00F53D62" w:rsidRPr="00EF067E">
        <w:rPr>
          <w:rFonts w:ascii="Times New Roman" w:hAnsi="Times New Roman" w:cs="Times New Roman"/>
          <w:sz w:val="24"/>
          <w:szCs w:val="24"/>
        </w:rPr>
        <w:t xml:space="preserve">will be </w:t>
      </w:r>
      <w:r w:rsidR="00306223" w:rsidRPr="00EF067E">
        <w:rPr>
          <w:rFonts w:ascii="Times New Roman" w:hAnsi="Times New Roman" w:cs="Times New Roman"/>
          <w:sz w:val="24"/>
          <w:szCs w:val="24"/>
        </w:rPr>
        <w:t>determi</w:t>
      </w:r>
      <w:r w:rsidR="00E342F2" w:rsidRPr="00EF067E">
        <w:rPr>
          <w:rFonts w:ascii="Times New Roman" w:hAnsi="Times New Roman" w:cs="Times New Roman"/>
          <w:sz w:val="24"/>
          <w:szCs w:val="24"/>
        </w:rPr>
        <w:t xml:space="preserve">ned in accordance with the </w:t>
      </w:r>
      <w:r w:rsidR="00E342F2" w:rsidRPr="00EF067E">
        <w:rPr>
          <w:rFonts w:ascii="Times New Roman" w:hAnsi="Times New Roman" w:cs="Times New Roman"/>
          <w:b/>
          <w:sz w:val="24"/>
          <w:szCs w:val="24"/>
        </w:rPr>
        <w:t>evaluation criteria in the rubric</w:t>
      </w:r>
      <w:r w:rsidR="00E342F2" w:rsidRPr="00EF067E">
        <w:rPr>
          <w:rFonts w:ascii="Times New Roman" w:hAnsi="Times New Roman" w:cs="Times New Roman"/>
          <w:sz w:val="24"/>
          <w:szCs w:val="24"/>
        </w:rPr>
        <w:t>.</w:t>
      </w:r>
    </w:p>
    <w:p w:rsidR="00D46D3D" w:rsidRDefault="00D46D3D" w:rsidP="005C3E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749C" w:rsidRPr="00A323A9" w:rsidRDefault="00D46D3D" w:rsidP="006F2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</w:t>
      </w:r>
      <w:r w:rsidR="002921B3" w:rsidRPr="00A323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eekly Schedule</w:t>
      </w:r>
    </w:p>
    <w:p w:rsidR="0095749C" w:rsidRDefault="0095749C" w:rsidP="006F2E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9355"/>
      </w:tblGrid>
      <w:tr w:rsidR="00B44C29" w:rsidTr="00B44C29">
        <w:tc>
          <w:tcPr>
            <w:tcW w:w="1135" w:type="dxa"/>
          </w:tcPr>
          <w:p w:rsidR="00B44C29" w:rsidRPr="007A2346" w:rsidRDefault="00B44C29" w:rsidP="002D61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</w:pPr>
            <w:r w:rsidRPr="007A2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Week</w:t>
            </w:r>
          </w:p>
        </w:tc>
        <w:tc>
          <w:tcPr>
            <w:tcW w:w="9355" w:type="dxa"/>
          </w:tcPr>
          <w:p w:rsidR="00B44C29" w:rsidRPr="007A2346" w:rsidRDefault="00B44C29" w:rsidP="002D61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Content</w:t>
            </w: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572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23-27 Sep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. </w:t>
            </w:r>
          </w:p>
          <w:p w:rsidR="00B44C29" w:rsidRPr="00572B0B" w:rsidRDefault="00664788" w:rsidP="00572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9355" w:type="dxa"/>
          </w:tcPr>
          <w:p w:rsidR="00B44C29" w:rsidRPr="00DA740A" w:rsidRDefault="00664788" w:rsidP="00A0518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A7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Introduction to the Course</w:t>
            </w:r>
          </w:p>
          <w:p w:rsidR="00DA740A" w:rsidRPr="00417189" w:rsidRDefault="006B2F54" w:rsidP="0041718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Brief information about </w:t>
            </w:r>
            <w:r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Doris Lessing</w:t>
            </w:r>
            <w:r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(1919-2013): </w:t>
            </w:r>
          </w:p>
          <w:p w:rsidR="006B2F54" w:rsidRPr="00DA740A" w:rsidRDefault="00417189" w:rsidP="00DA740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           </w:t>
            </w:r>
            <w:r w:rsidR="006B2F54" w:rsidRPr="00DA7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life, works</w:t>
            </w:r>
            <w:r w:rsidR="006B2F54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and </w:t>
            </w:r>
            <w:r w:rsidR="006B2F54" w:rsidRPr="00DA7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experimental writing style</w:t>
            </w:r>
          </w:p>
          <w:p w:rsidR="006B2F54" w:rsidRPr="00991177" w:rsidRDefault="0089701E" w:rsidP="00D46D3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Doris Lessing </w:t>
            </w:r>
            <w:r w:rsidR="006B2F54" w:rsidRPr="008970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and </w:t>
            </w:r>
            <w:r w:rsidR="006B2F54"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her contemporaries </w:t>
            </w: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572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30 Sep.-4 Oct.</w:t>
            </w:r>
          </w:p>
          <w:p w:rsidR="00B44C29" w:rsidRPr="00572B0B" w:rsidRDefault="00664788" w:rsidP="00572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9355" w:type="dxa"/>
          </w:tcPr>
          <w:p w:rsidR="00B44C29" w:rsidRDefault="00C34A84" w:rsidP="0020261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Intr</w:t>
            </w:r>
            <w:r w:rsidR="000A62F5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duction to the historical and social background </w:t>
            </w:r>
          </w:p>
          <w:p w:rsidR="00C34A84" w:rsidRPr="00417189" w:rsidRDefault="00B02064" w:rsidP="0041718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Impact of colonialism</w:t>
            </w:r>
            <w:r w:rsidR="00B32980"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4A84"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on Lessing’s life and works</w:t>
            </w:r>
          </w:p>
          <w:p w:rsidR="00417189" w:rsidRPr="00417189" w:rsidRDefault="00B32980" w:rsidP="0041718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of exerpts from </w:t>
            </w:r>
          </w:p>
          <w:p w:rsidR="006B2F54" w:rsidRPr="00991177" w:rsidRDefault="00D331CA" w:rsidP="00D46D3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tr-TR"/>
              </w:rPr>
              <w:t xml:space="preserve">Going </w:t>
            </w:r>
            <w:r w:rsidR="00B32980" w:rsidRPr="004171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tr-TR"/>
              </w:rPr>
              <w:t>Home</w:t>
            </w:r>
            <w:r w:rsidR="00B32980"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(1957), </w:t>
            </w:r>
            <w:r w:rsidR="00B32980" w:rsidRPr="004171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tr-TR"/>
              </w:rPr>
              <w:t>Under My Skin</w:t>
            </w:r>
            <w:r w:rsidR="00B32980"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(1994), </w:t>
            </w:r>
            <w:r w:rsidR="00B32980" w:rsidRPr="004171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tr-TR"/>
              </w:rPr>
              <w:t>African Laughter</w:t>
            </w:r>
            <w:r w:rsidR="00B32980"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0A62F5"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(1992)</w:t>
            </w: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7-11 Oct.</w:t>
            </w:r>
          </w:p>
          <w:p w:rsidR="00B44C29" w:rsidRPr="00572B0B" w:rsidRDefault="00664788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9355" w:type="dxa"/>
          </w:tcPr>
          <w:p w:rsidR="000A62F5" w:rsidRDefault="000A62F5" w:rsidP="000A62F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Introduction to the historical and social background </w:t>
            </w:r>
          </w:p>
          <w:p w:rsidR="000A62F5" w:rsidRPr="00417189" w:rsidRDefault="000A62F5" w:rsidP="0041718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Impact of World War I and II</w:t>
            </w:r>
            <w:r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on Lessing’s life and works</w:t>
            </w:r>
          </w:p>
          <w:p w:rsidR="002004BE" w:rsidRPr="00417189" w:rsidRDefault="002004BE" w:rsidP="0041718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of exerpts from </w:t>
            </w:r>
            <w:r w:rsidR="00F54AEC" w:rsidRPr="0041718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Walking In the Shade</w:t>
            </w:r>
            <w:r w:rsidR="00F54AEC" w:rsidRPr="00417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(1997)</w:t>
            </w:r>
            <w:r w:rsidR="00F54AEC"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170B" w:rsidRPr="00417189" w:rsidRDefault="002004BE" w:rsidP="0041718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Doris Lessing as </w:t>
            </w:r>
            <w:r w:rsidR="0047170B" w:rsidRPr="004171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 feminist author </w:t>
            </w:r>
          </w:p>
          <w:p w:rsidR="006B2F54" w:rsidRPr="00991177" w:rsidRDefault="0047170B" w:rsidP="00D46D3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D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of the </w:t>
            </w:r>
            <w:r w:rsidRPr="00D46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Preface to </w:t>
            </w:r>
            <w:r w:rsidR="002004BE" w:rsidRPr="00D46D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The Golden Notebook</w:t>
            </w:r>
            <w:r w:rsidR="00DF488D" w:rsidRPr="00D46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(1962</w:t>
            </w:r>
            <w:r w:rsidR="00D17625" w:rsidRPr="00D46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14-18 Oct.</w:t>
            </w:r>
          </w:p>
          <w:p w:rsidR="00B44C29" w:rsidRPr="00572B0B" w:rsidRDefault="00664788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9355" w:type="dxa"/>
          </w:tcPr>
          <w:p w:rsidR="00AD3EEA" w:rsidRDefault="00AD3EEA" w:rsidP="00BF45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Introduction to her short fiction </w:t>
            </w:r>
          </w:p>
          <w:p w:rsidR="00AD3EEA" w:rsidRPr="00810D6B" w:rsidRDefault="00AD3EEA" w:rsidP="00810D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First </w:t>
            </w:r>
            <w:r w:rsidR="00B75254"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volume</w:t>
            </w:r>
            <w:r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African Stories - </w:t>
            </w:r>
            <w:r w:rsidRPr="00810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This Was the Old Chief’s Country</w:t>
            </w:r>
            <w:r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(1951)</w:t>
            </w:r>
          </w:p>
          <w:p w:rsidR="00AD3EEA" w:rsidRPr="00810D6B" w:rsidRDefault="00AD3EEA" w:rsidP="00810D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and discussion of </w:t>
            </w:r>
            <w:r w:rsidRPr="00810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“The Old Chief </w:t>
            </w:r>
            <w:r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>Mshlanga”</w:t>
            </w:r>
          </w:p>
          <w:p w:rsidR="006B2F54" w:rsidRPr="00991177" w:rsidRDefault="00E85028" w:rsidP="00D46D3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D6B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of </w:t>
            </w:r>
            <w:r w:rsidRPr="00810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“The Old Chief </w:t>
            </w:r>
            <w:r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Mshlanga” </w:t>
            </w:r>
            <w:r w:rsidRPr="00E42D3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“A Sunrise on the Veld</w:t>
            </w:r>
            <w:r w:rsidRPr="00810D6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21-25 Oct.</w:t>
            </w:r>
          </w:p>
          <w:p w:rsidR="00B44C29" w:rsidRPr="00572B0B" w:rsidRDefault="00664788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9355" w:type="dxa"/>
          </w:tcPr>
          <w:p w:rsidR="00B44C29" w:rsidRDefault="00B44C29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AD3EEA" w:rsidRPr="00810D6B" w:rsidRDefault="00AD3EEA" w:rsidP="00810D6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and discussion of </w:t>
            </w:r>
            <w:r w:rsidR="00E85028"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>“Leopard George”</w:t>
            </w:r>
          </w:p>
          <w:p w:rsidR="00B75254" w:rsidRPr="00E31810" w:rsidRDefault="00B75254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30 Oct.-1 Nov.</w:t>
            </w:r>
          </w:p>
          <w:p w:rsidR="00B75254" w:rsidRPr="00572B0B" w:rsidRDefault="00664788" w:rsidP="006B2F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9355" w:type="dxa"/>
          </w:tcPr>
          <w:p w:rsidR="00AD3EEA" w:rsidRDefault="00AD3EEA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B44C29" w:rsidRPr="00EF067E" w:rsidRDefault="00AD3EEA" w:rsidP="00810D6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and discussion of </w:t>
            </w:r>
            <w:r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>“The De Wets Come to Kloof Grange”</w:t>
            </w:r>
          </w:p>
          <w:p w:rsidR="00EF067E" w:rsidRDefault="00EF067E" w:rsidP="00EF06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067E" w:rsidRDefault="00EF067E" w:rsidP="00EF06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014C" w:rsidRPr="00EF067E" w:rsidRDefault="0093014C" w:rsidP="00EF06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4-8 Nov.</w:t>
            </w:r>
          </w:p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9355" w:type="dxa"/>
          </w:tcPr>
          <w:p w:rsidR="00AD3EEA" w:rsidRPr="00810D6B" w:rsidRDefault="00AD3EEA" w:rsidP="003611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Introduction to the second volume of African Stories - </w:t>
            </w:r>
            <w:r w:rsidRPr="00810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Sun Between Their Feet</w:t>
            </w:r>
            <w:r w:rsidR="00B75254" w:rsidRPr="00810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2D3E">
              <w:rPr>
                <w:rFonts w:ascii="Times New Roman" w:hAnsi="Times New Roman" w:cs="Times New Roman"/>
                <w:b/>
                <w:sz w:val="24"/>
                <w:szCs w:val="24"/>
              </w:rPr>
              <w:t>(1973</w:t>
            </w:r>
            <w:r w:rsidR="00B75254"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2F54" w:rsidRPr="00B75254" w:rsidRDefault="00B75254" w:rsidP="00D46D3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and discussion of </w:t>
            </w:r>
            <w:r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>“Getting off the Altitude”</w:t>
            </w: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11-15 Nov.</w:t>
            </w:r>
          </w:p>
          <w:p w:rsidR="00B44C29" w:rsidRPr="00572B0B" w:rsidRDefault="00B44C29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9355" w:type="dxa"/>
          </w:tcPr>
          <w:p w:rsidR="00B44C29" w:rsidRDefault="00B44C29" w:rsidP="00181C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B75254" w:rsidRPr="00181C8C" w:rsidRDefault="00B75254" w:rsidP="00181C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950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MIDTERM WEEK</w:t>
            </w:r>
          </w:p>
        </w:tc>
      </w:tr>
      <w:tr w:rsidR="00B44C29" w:rsidTr="00B44C29">
        <w:tc>
          <w:tcPr>
            <w:tcW w:w="1135" w:type="dxa"/>
          </w:tcPr>
          <w:p w:rsidR="00D46D3D" w:rsidRDefault="00D46D3D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18-22 Nov.</w:t>
            </w:r>
          </w:p>
          <w:p w:rsidR="006B2F54" w:rsidRPr="00572B0B" w:rsidRDefault="00664788" w:rsidP="006B2F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9</w:t>
            </w:r>
          </w:p>
        </w:tc>
        <w:tc>
          <w:tcPr>
            <w:tcW w:w="9355" w:type="dxa"/>
          </w:tcPr>
          <w:p w:rsidR="00D46D3D" w:rsidRDefault="00D46D3D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B75254" w:rsidRPr="00810D6B" w:rsidRDefault="00B75254" w:rsidP="003611F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Introduction to the first volume of European stories – </w:t>
            </w:r>
            <w:r w:rsidRPr="00810D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tr-TR"/>
              </w:rPr>
              <w:t>To Room Nineteen</w:t>
            </w:r>
            <w:r w:rsidR="002420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(1978</w:t>
            </w:r>
            <w:r w:rsidRPr="00810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)</w:t>
            </w:r>
          </w:p>
          <w:p w:rsidR="00B75254" w:rsidRPr="00810D6B" w:rsidRDefault="00B75254" w:rsidP="00810D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and discussion of </w:t>
            </w:r>
            <w:r w:rsidRPr="00810D6B">
              <w:rPr>
                <w:rFonts w:ascii="Times New Roman" w:hAnsi="Times New Roman" w:cs="Times New Roman"/>
                <w:b/>
                <w:sz w:val="24"/>
                <w:szCs w:val="24"/>
              </w:rPr>
              <w:t>“To Room Nineteen”</w:t>
            </w:r>
          </w:p>
          <w:p w:rsidR="006B2F54" w:rsidRPr="00991177" w:rsidRDefault="006B2F54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25-29 Nov.</w:t>
            </w:r>
          </w:p>
          <w:p w:rsidR="00A84CD0" w:rsidRPr="00572B0B" w:rsidRDefault="00664788" w:rsidP="006B2F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9355" w:type="dxa"/>
          </w:tcPr>
          <w:p w:rsidR="00522B93" w:rsidRDefault="00522B93" w:rsidP="00D3234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B44C29" w:rsidRPr="00810D6B" w:rsidRDefault="00B75254" w:rsidP="00810D6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Analysis and discussion of </w:t>
            </w:r>
            <w:r w:rsidRPr="00810D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“A Woman on a Roof”</w:t>
            </w:r>
          </w:p>
        </w:tc>
      </w:tr>
      <w:tr w:rsidR="00B44C29" w:rsidTr="00B44C29">
        <w:tc>
          <w:tcPr>
            <w:tcW w:w="1135" w:type="dxa"/>
          </w:tcPr>
          <w:p w:rsidR="006B2F54" w:rsidRDefault="006B2F54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2-6 Dec.</w:t>
            </w:r>
          </w:p>
          <w:p w:rsidR="00A84CD0" w:rsidRPr="00572B0B" w:rsidRDefault="00664788" w:rsidP="006B2F5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11</w:t>
            </w:r>
          </w:p>
        </w:tc>
        <w:tc>
          <w:tcPr>
            <w:tcW w:w="9355" w:type="dxa"/>
          </w:tcPr>
          <w:p w:rsidR="006B2F54" w:rsidRDefault="006B2F54" w:rsidP="00021836">
            <w:pPr>
              <w:pStyle w:val="Heading1"/>
              <w:spacing w:line="240" w:lineRule="auto"/>
              <w:jc w:val="both"/>
              <w:outlineLvl w:val="0"/>
              <w:rPr>
                <w:rFonts w:eastAsia="Calibri"/>
                <w:b w:val="0"/>
                <w:bCs/>
                <w:lang w:val="tr-TR"/>
              </w:rPr>
            </w:pPr>
          </w:p>
          <w:p w:rsidR="00021836" w:rsidRPr="00810D6B" w:rsidRDefault="00021836" w:rsidP="00021836">
            <w:pPr>
              <w:pStyle w:val="Heading1"/>
              <w:spacing w:line="240" w:lineRule="auto"/>
              <w:jc w:val="both"/>
              <w:outlineLvl w:val="0"/>
            </w:pPr>
            <w:r w:rsidRPr="00A84CD0">
              <w:rPr>
                <w:rFonts w:eastAsia="Calibri"/>
                <w:b w:val="0"/>
                <w:bCs/>
                <w:lang w:val="tr-TR"/>
              </w:rPr>
              <w:t>Introduction to the second volume of European stories</w:t>
            </w:r>
            <w:r>
              <w:rPr>
                <w:rFonts w:eastAsia="Calibri"/>
                <w:bCs/>
                <w:lang w:val="tr-TR"/>
              </w:rPr>
              <w:t xml:space="preserve"> - </w:t>
            </w:r>
            <w:r w:rsidRPr="00810D6B">
              <w:rPr>
                <w:i/>
              </w:rPr>
              <w:t>The Temptation of Jack Orkney</w:t>
            </w:r>
            <w:r w:rsidR="00522B93" w:rsidRPr="00810D6B">
              <w:rPr>
                <w:i/>
              </w:rPr>
              <w:t xml:space="preserve"> </w:t>
            </w:r>
            <w:r w:rsidR="00522B93" w:rsidRPr="00810D6B">
              <w:t>(</w:t>
            </w:r>
            <w:r w:rsidR="0015538E">
              <w:t xml:space="preserve">1978)   </w:t>
            </w:r>
          </w:p>
          <w:p w:rsidR="00B44C29" w:rsidRPr="00810D6B" w:rsidRDefault="00021836" w:rsidP="00810D6B">
            <w:pPr>
              <w:pStyle w:val="Heading1"/>
              <w:numPr>
                <w:ilvl w:val="0"/>
                <w:numId w:val="3"/>
              </w:numPr>
              <w:spacing w:line="240" w:lineRule="auto"/>
              <w:jc w:val="both"/>
              <w:outlineLvl w:val="0"/>
            </w:pPr>
            <w:r w:rsidRPr="00A84CD0">
              <w:rPr>
                <w:rFonts w:eastAsia="Calibri"/>
                <w:b w:val="0"/>
                <w:bCs/>
                <w:lang w:val="tr-TR"/>
              </w:rPr>
              <w:t>Analysis and discussion of</w:t>
            </w:r>
            <w:r>
              <w:rPr>
                <w:rFonts w:eastAsia="Calibri"/>
                <w:bCs/>
                <w:lang w:val="tr-TR"/>
              </w:rPr>
              <w:t xml:space="preserve"> </w:t>
            </w:r>
            <w:r w:rsidRPr="00810D6B">
              <w:t>“An Old Woman and Her Cat”</w:t>
            </w:r>
          </w:p>
          <w:p w:rsidR="006B2F54" w:rsidRPr="006B2F54" w:rsidRDefault="006B2F54" w:rsidP="006B2F54"/>
        </w:tc>
      </w:tr>
      <w:tr w:rsidR="00B44C29" w:rsidTr="00B44C29">
        <w:tc>
          <w:tcPr>
            <w:tcW w:w="1135" w:type="dxa"/>
          </w:tcPr>
          <w:p w:rsidR="006B2F54" w:rsidRDefault="006B2F54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9-13 Dec.</w:t>
            </w:r>
          </w:p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12</w:t>
            </w:r>
          </w:p>
        </w:tc>
        <w:tc>
          <w:tcPr>
            <w:tcW w:w="9355" w:type="dxa"/>
          </w:tcPr>
          <w:p w:rsidR="006B2F54" w:rsidRDefault="006B2F54" w:rsidP="0002183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27E6E" w:rsidRPr="00927E6E" w:rsidRDefault="00927E6E" w:rsidP="0002183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Introduction to Lessing’s sketches - </w:t>
            </w:r>
            <w:r w:rsidRPr="001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Temptation of Jack Orkney </w:t>
            </w:r>
            <w:r w:rsidRPr="001A00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20C9"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  <w:r w:rsidRPr="001A0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4C29" w:rsidRPr="001A00CB" w:rsidRDefault="00927E6E" w:rsidP="001A00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A0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comparative analysis and discussion of</w:t>
            </w:r>
            <w:r w:rsidRPr="001A00CB">
              <w:rPr>
                <w:rFonts w:eastAsia="Calibri"/>
                <w:b/>
                <w:bCs/>
              </w:rPr>
              <w:t xml:space="preserve"> </w:t>
            </w:r>
            <w:r w:rsidRPr="001A00C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“A Year in Regent’s Park” </w:t>
            </w:r>
            <w:r w:rsidRPr="00A33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1A00C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“Report on the Threatened City”</w:t>
            </w:r>
          </w:p>
          <w:p w:rsidR="006B2F54" w:rsidRPr="00991177" w:rsidRDefault="006B2F54" w:rsidP="006B2F54">
            <w:pPr>
              <w:contextualSpacing/>
              <w:rPr>
                <w:rFonts w:eastAsia="Calibri"/>
                <w:bCs/>
                <w:lang w:val="tr-TR"/>
              </w:rPr>
            </w:pPr>
          </w:p>
        </w:tc>
      </w:tr>
      <w:tr w:rsidR="00B44C29" w:rsidTr="00B44C29">
        <w:tc>
          <w:tcPr>
            <w:tcW w:w="1135" w:type="dxa"/>
          </w:tcPr>
          <w:p w:rsidR="006B2F54" w:rsidRDefault="006B2F54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16-20 Dec.</w:t>
            </w:r>
          </w:p>
          <w:p w:rsidR="00B44C29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13</w:t>
            </w:r>
          </w:p>
          <w:p w:rsidR="006B2F54" w:rsidRPr="00572B0B" w:rsidRDefault="006B2F54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355" w:type="dxa"/>
          </w:tcPr>
          <w:p w:rsidR="006B2F54" w:rsidRDefault="006B2F54" w:rsidP="00927E6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927E6E" w:rsidRPr="001A00CB" w:rsidRDefault="00927E6E" w:rsidP="001A00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36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Introduction to </w:t>
            </w:r>
            <w:r w:rsidRPr="001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London Observed Stories and Sketches </w:t>
            </w:r>
            <w:r w:rsidRPr="001A00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20C9">
              <w:rPr>
                <w:rFonts w:ascii="Times New Roman" w:hAnsi="Times New Roman" w:cs="Times New Roman"/>
                <w:b/>
                <w:sz w:val="24"/>
                <w:szCs w:val="24"/>
              </w:rPr>
              <w:t>1957</w:t>
            </w:r>
            <w:r w:rsidRPr="001A0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3248" w:rsidRPr="00021836" w:rsidRDefault="00927E6E" w:rsidP="001A00CB">
            <w:pPr>
              <w:pStyle w:val="Heading1"/>
              <w:numPr>
                <w:ilvl w:val="0"/>
                <w:numId w:val="3"/>
              </w:numPr>
              <w:spacing w:line="240" w:lineRule="auto"/>
              <w:jc w:val="both"/>
              <w:outlineLvl w:val="0"/>
              <w:rPr>
                <w:rFonts w:eastAsia="Calibri"/>
                <w:bCs/>
                <w:lang w:val="tr-TR"/>
              </w:rPr>
            </w:pPr>
            <w:r w:rsidRPr="00927E6E">
              <w:rPr>
                <w:rFonts w:eastAsia="Calibri"/>
                <w:b w:val="0"/>
                <w:bCs/>
                <w:lang w:val="tr-TR"/>
              </w:rPr>
              <w:t>A comparative</w:t>
            </w:r>
            <w:r>
              <w:rPr>
                <w:rFonts w:eastAsia="Calibri"/>
                <w:bCs/>
                <w:lang w:val="tr-TR"/>
              </w:rPr>
              <w:t xml:space="preserve"> </w:t>
            </w:r>
            <w:r>
              <w:rPr>
                <w:rFonts w:eastAsia="Calibri"/>
                <w:b w:val="0"/>
                <w:bCs/>
                <w:lang w:val="tr-TR"/>
              </w:rPr>
              <w:t>a</w:t>
            </w:r>
            <w:r w:rsidRPr="00021836">
              <w:rPr>
                <w:rFonts w:eastAsia="Calibri"/>
                <w:b w:val="0"/>
                <w:bCs/>
                <w:lang w:val="tr-TR"/>
              </w:rPr>
              <w:t xml:space="preserve">nalysis and discussion of </w:t>
            </w:r>
            <w:r w:rsidRPr="001A00CB">
              <w:rPr>
                <w:rFonts w:eastAsia="Calibri"/>
                <w:bCs/>
                <w:lang w:val="tr-TR"/>
              </w:rPr>
              <w:t xml:space="preserve">“Storms” </w:t>
            </w:r>
            <w:r w:rsidRPr="00A33546">
              <w:rPr>
                <w:rFonts w:eastAsia="Calibri"/>
                <w:b w:val="0"/>
                <w:bCs/>
                <w:lang w:val="tr-TR"/>
              </w:rPr>
              <w:t>and</w:t>
            </w:r>
            <w:r w:rsidRPr="001A00CB">
              <w:rPr>
                <w:rFonts w:eastAsia="Calibri"/>
                <w:bCs/>
                <w:lang w:val="tr-TR"/>
              </w:rPr>
              <w:t xml:space="preserve"> </w:t>
            </w:r>
            <w:r w:rsidRPr="001A00CB">
              <w:t>“In Defence of the Underground”</w:t>
            </w:r>
          </w:p>
        </w:tc>
      </w:tr>
      <w:tr w:rsidR="00B44C29" w:rsidTr="00B44C29">
        <w:tc>
          <w:tcPr>
            <w:tcW w:w="1135" w:type="dxa"/>
          </w:tcPr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23-27 Dec.</w:t>
            </w:r>
          </w:p>
          <w:p w:rsidR="00B44C29" w:rsidRPr="00572B0B" w:rsidRDefault="00664788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Week </w:t>
            </w:r>
            <w:r w:rsidR="00B44C29"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14</w:t>
            </w:r>
          </w:p>
        </w:tc>
        <w:tc>
          <w:tcPr>
            <w:tcW w:w="9355" w:type="dxa"/>
          </w:tcPr>
          <w:p w:rsidR="00B44C29" w:rsidRDefault="00B44C29" w:rsidP="00A84CD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A84CD0" w:rsidRPr="001E5F6A" w:rsidRDefault="00A84CD0" w:rsidP="00A84C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950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REVISION</w:t>
            </w:r>
            <w:r w:rsidR="001E5F6A" w:rsidRPr="005950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 xml:space="preserve"> WEEK</w:t>
            </w:r>
            <w:r w:rsidR="008162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2921B3" w:rsidRPr="00112F9B" w:rsidRDefault="002921B3" w:rsidP="009574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</w:p>
    <w:p w:rsidR="006209EC" w:rsidRPr="00EB065F" w:rsidRDefault="00EB065F" w:rsidP="00EB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5F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 w:rsidRPr="00EB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EC" w:rsidRPr="00571581">
        <w:rPr>
          <w:rFonts w:ascii="Times New Roman" w:hAnsi="Times New Roman" w:cs="Times New Roman"/>
          <w:b/>
          <w:sz w:val="24"/>
          <w:szCs w:val="24"/>
          <w:highlight w:val="yellow"/>
        </w:rPr>
        <w:t>HAVE A GOOD SEMESTER</w:t>
      </w:r>
      <w:r w:rsidRPr="00EB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EC" w:rsidRPr="00EB065F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</w:p>
    <w:p w:rsidR="001E574A" w:rsidRPr="00EB065F" w:rsidRDefault="001E574A" w:rsidP="000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74A" w:rsidRPr="000F1AFF" w:rsidRDefault="001E574A" w:rsidP="000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B1" w:rsidRPr="000F1AFF" w:rsidRDefault="00D31AB1" w:rsidP="00620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18A" w:rsidRPr="00D31AB1" w:rsidRDefault="00D0318A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7A92" w:rsidRPr="00D31AB1" w:rsidRDefault="00717A92" w:rsidP="00717A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7A92" w:rsidRPr="00D31AB1" w:rsidSect="005848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785"/>
    <w:multiLevelType w:val="hybridMultilevel"/>
    <w:tmpl w:val="72B898A0"/>
    <w:lvl w:ilvl="0" w:tplc="A31C162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42C1"/>
    <w:multiLevelType w:val="hybridMultilevel"/>
    <w:tmpl w:val="DD74410A"/>
    <w:lvl w:ilvl="0" w:tplc="1D8E1B9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F10BA8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906E83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A2629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B5CBAB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BE23F8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F0EDD1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282641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C1A5D8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E0E5119"/>
    <w:multiLevelType w:val="hybridMultilevel"/>
    <w:tmpl w:val="A5927814"/>
    <w:lvl w:ilvl="0" w:tplc="4238E86C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C3AC7"/>
    <w:multiLevelType w:val="hybridMultilevel"/>
    <w:tmpl w:val="2F30B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B14A5"/>
    <w:multiLevelType w:val="hybridMultilevel"/>
    <w:tmpl w:val="09263B58"/>
    <w:lvl w:ilvl="0" w:tplc="478C1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92"/>
    <w:rsid w:val="00016FBE"/>
    <w:rsid w:val="00021836"/>
    <w:rsid w:val="000235FD"/>
    <w:rsid w:val="0003442C"/>
    <w:rsid w:val="00035D01"/>
    <w:rsid w:val="00036115"/>
    <w:rsid w:val="00036263"/>
    <w:rsid w:val="00036290"/>
    <w:rsid w:val="00050427"/>
    <w:rsid w:val="00051085"/>
    <w:rsid w:val="000514D8"/>
    <w:rsid w:val="000519BF"/>
    <w:rsid w:val="00052F84"/>
    <w:rsid w:val="000708A9"/>
    <w:rsid w:val="00086867"/>
    <w:rsid w:val="000940FD"/>
    <w:rsid w:val="000A62F5"/>
    <w:rsid w:val="000B1BB1"/>
    <w:rsid w:val="000B393C"/>
    <w:rsid w:val="000C0C35"/>
    <w:rsid w:val="000C4645"/>
    <w:rsid w:val="000D03F4"/>
    <w:rsid w:val="000E037C"/>
    <w:rsid w:val="000E1325"/>
    <w:rsid w:val="000F08E9"/>
    <w:rsid w:val="000F1AFF"/>
    <w:rsid w:val="000F4597"/>
    <w:rsid w:val="00112F9B"/>
    <w:rsid w:val="00113ED1"/>
    <w:rsid w:val="001230E2"/>
    <w:rsid w:val="001376AE"/>
    <w:rsid w:val="00143EF5"/>
    <w:rsid w:val="00150F56"/>
    <w:rsid w:val="0015538E"/>
    <w:rsid w:val="00181C8C"/>
    <w:rsid w:val="00187BA1"/>
    <w:rsid w:val="001A00CB"/>
    <w:rsid w:val="001B1BBB"/>
    <w:rsid w:val="001B341B"/>
    <w:rsid w:val="001B75AF"/>
    <w:rsid w:val="001B782A"/>
    <w:rsid w:val="001E574A"/>
    <w:rsid w:val="001E5F6A"/>
    <w:rsid w:val="001F0283"/>
    <w:rsid w:val="002004BE"/>
    <w:rsid w:val="00202613"/>
    <w:rsid w:val="00232274"/>
    <w:rsid w:val="0023277F"/>
    <w:rsid w:val="00233513"/>
    <w:rsid w:val="002373BE"/>
    <w:rsid w:val="002420C9"/>
    <w:rsid w:val="0027027D"/>
    <w:rsid w:val="00271D4E"/>
    <w:rsid w:val="002729B8"/>
    <w:rsid w:val="00273093"/>
    <w:rsid w:val="0027452D"/>
    <w:rsid w:val="00282EE5"/>
    <w:rsid w:val="00290AE8"/>
    <w:rsid w:val="002921B3"/>
    <w:rsid w:val="00294CF4"/>
    <w:rsid w:val="002A6B79"/>
    <w:rsid w:val="002C73E3"/>
    <w:rsid w:val="002D1351"/>
    <w:rsid w:val="002D61B9"/>
    <w:rsid w:val="002D77D1"/>
    <w:rsid w:val="002E21F0"/>
    <w:rsid w:val="002E3248"/>
    <w:rsid w:val="002E3D30"/>
    <w:rsid w:val="002F0061"/>
    <w:rsid w:val="002F34A2"/>
    <w:rsid w:val="00306223"/>
    <w:rsid w:val="00312C07"/>
    <w:rsid w:val="00317C7C"/>
    <w:rsid w:val="0032113E"/>
    <w:rsid w:val="003215CB"/>
    <w:rsid w:val="00321C0C"/>
    <w:rsid w:val="003342F4"/>
    <w:rsid w:val="00342358"/>
    <w:rsid w:val="00345CCF"/>
    <w:rsid w:val="0035512F"/>
    <w:rsid w:val="003611FF"/>
    <w:rsid w:val="00366B90"/>
    <w:rsid w:val="00372CFB"/>
    <w:rsid w:val="003764A8"/>
    <w:rsid w:val="00377604"/>
    <w:rsid w:val="003918BA"/>
    <w:rsid w:val="00392904"/>
    <w:rsid w:val="003A37ED"/>
    <w:rsid w:val="003A7C73"/>
    <w:rsid w:val="003B728B"/>
    <w:rsid w:val="003C1EEC"/>
    <w:rsid w:val="003C27E2"/>
    <w:rsid w:val="003C300F"/>
    <w:rsid w:val="0040472A"/>
    <w:rsid w:val="00417189"/>
    <w:rsid w:val="00417B57"/>
    <w:rsid w:val="004215DD"/>
    <w:rsid w:val="0042675D"/>
    <w:rsid w:val="004539E7"/>
    <w:rsid w:val="0046409B"/>
    <w:rsid w:val="0047170B"/>
    <w:rsid w:val="00473C82"/>
    <w:rsid w:val="004A7898"/>
    <w:rsid w:val="004D1929"/>
    <w:rsid w:val="004D2CB8"/>
    <w:rsid w:val="004E3897"/>
    <w:rsid w:val="004E3905"/>
    <w:rsid w:val="004E484D"/>
    <w:rsid w:val="004E6621"/>
    <w:rsid w:val="004E7CB0"/>
    <w:rsid w:val="004F38C9"/>
    <w:rsid w:val="005131C1"/>
    <w:rsid w:val="00513E42"/>
    <w:rsid w:val="00520F9F"/>
    <w:rsid w:val="00522B93"/>
    <w:rsid w:val="005279BA"/>
    <w:rsid w:val="00527E3B"/>
    <w:rsid w:val="00535CD2"/>
    <w:rsid w:val="00542AB0"/>
    <w:rsid w:val="00543B16"/>
    <w:rsid w:val="00554408"/>
    <w:rsid w:val="00555DD7"/>
    <w:rsid w:val="00571581"/>
    <w:rsid w:val="00571CDB"/>
    <w:rsid w:val="00572B0B"/>
    <w:rsid w:val="00574D06"/>
    <w:rsid w:val="0058483D"/>
    <w:rsid w:val="00592E7B"/>
    <w:rsid w:val="005950DA"/>
    <w:rsid w:val="0059627A"/>
    <w:rsid w:val="005A7D84"/>
    <w:rsid w:val="005B0090"/>
    <w:rsid w:val="005C1789"/>
    <w:rsid w:val="005C3EC7"/>
    <w:rsid w:val="005C457F"/>
    <w:rsid w:val="005D0183"/>
    <w:rsid w:val="005D48D8"/>
    <w:rsid w:val="005E0D51"/>
    <w:rsid w:val="005E671F"/>
    <w:rsid w:val="005E68A4"/>
    <w:rsid w:val="005F1F82"/>
    <w:rsid w:val="005F73C4"/>
    <w:rsid w:val="00601FC5"/>
    <w:rsid w:val="006209EC"/>
    <w:rsid w:val="00621DCC"/>
    <w:rsid w:val="00631675"/>
    <w:rsid w:val="00652835"/>
    <w:rsid w:val="0066112B"/>
    <w:rsid w:val="0066361B"/>
    <w:rsid w:val="00664788"/>
    <w:rsid w:val="00667C60"/>
    <w:rsid w:val="00671263"/>
    <w:rsid w:val="006737BE"/>
    <w:rsid w:val="00684923"/>
    <w:rsid w:val="00684DA8"/>
    <w:rsid w:val="00691EE6"/>
    <w:rsid w:val="0069445C"/>
    <w:rsid w:val="00695644"/>
    <w:rsid w:val="006A0394"/>
    <w:rsid w:val="006A552D"/>
    <w:rsid w:val="006B1499"/>
    <w:rsid w:val="006B2F54"/>
    <w:rsid w:val="006B352A"/>
    <w:rsid w:val="006B7712"/>
    <w:rsid w:val="006C7B8A"/>
    <w:rsid w:val="006D4A33"/>
    <w:rsid w:val="006E00D7"/>
    <w:rsid w:val="006E4868"/>
    <w:rsid w:val="006F1638"/>
    <w:rsid w:val="006F23BC"/>
    <w:rsid w:val="006F2E45"/>
    <w:rsid w:val="00700F54"/>
    <w:rsid w:val="00713BFD"/>
    <w:rsid w:val="007153DF"/>
    <w:rsid w:val="00717A92"/>
    <w:rsid w:val="00731FD8"/>
    <w:rsid w:val="00733459"/>
    <w:rsid w:val="00733F30"/>
    <w:rsid w:val="007370DC"/>
    <w:rsid w:val="00742F94"/>
    <w:rsid w:val="00761A17"/>
    <w:rsid w:val="007631C7"/>
    <w:rsid w:val="00764BF3"/>
    <w:rsid w:val="0077268E"/>
    <w:rsid w:val="00775DA1"/>
    <w:rsid w:val="00783858"/>
    <w:rsid w:val="007943B0"/>
    <w:rsid w:val="00797696"/>
    <w:rsid w:val="007A2346"/>
    <w:rsid w:val="007C480A"/>
    <w:rsid w:val="007F07A0"/>
    <w:rsid w:val="007F6CA0"/>
    <w:rsid w:val="007F6DD2"/>
    <w:rsid w:val="00810D6B"/>
    <w:rsid w:val="0081620F"/>
    <w:rsid w:val="0082790F"/>
    <w:rsid w:val="00827E35"/>
    <w:rsid w:val="00831442"/>
    <w:rsid w:val="00832D47"/>
    <w:rsid w:val="00836A4D"/>
    <w:rsid w:val="00841518"/>
    <w:rsid w:val="008419FC"/>
    <w:rsid w:val="008463AC"/>
    <w:rsid w:val="00854F6F"/>
    <w:rsid w:val="008774B7"/>
    <w:rsid w:val="00880A1C"/>
    <w:rsid w:val="00883F18"/>
    <w:rsid w:val="0089701E"/>
    <w:rsid w:val="008B10AA"/>
    <w:rsid w:val="008E345F"/>
    <w:rsid w:val="008E6F3A"/>
    <w:rsid w:val="008F29DD"/>
    <w:rsid w:val="00914E65"/>
    <w:rsid w:val="00921E71"/>
    <w:rsid w:val="00926C5B"/>
    <w:rsid w:val="00927E6E"/>
    <w:rsid w:val="0093014C"/>
    <w:rsid w:val="00932ACE"/>
    <w:rsid w:val="0093343D"/>
    <w:rsid w:val="0094266A"/>
    <w:rsid w:val="0095271A"/>
    <w:rsid w:val="0095717F"/>
    <w:rsid w:val="0095749C"/>
    <w:rsid w:val="00962D95"/>
    <w:rsid w:val="00986535"/>
    <w:rsid w:val="00991177"/>
    <w:rsid w:val="009A3D1A"/>
    <w:rsid w:val="009B48D0"/>
    <w:rsid w:val="009C2150"/>
    <w:rsid w:val="009D2633"/>
    <w:rsid w:val="009D5F74"/>
    <w:rsid w:val="009E058F"/>
    <w:rsid w:val="009F5979"/>
    <w:rsid w:val="009F671E"/>
    <w:rsid w:val="00A003C5"/>
    <w:rsid w:val="00A0518A"/>
    <w:rsid w:val="00A05701"/>
    <w:rsid w:val="00A323A9"/>
    <w:rsid w:val="00A33546"/>
    <w:rsid w:val="00A33743"/>
    <w:rsid w:val="00A41DF6"/>
    <w:rsid w:val="00A430CC"/>
    <w:rsid w:val="00A54354"/>
    <w:rsid w:val="00A64641"/>
    <w:rsid w:val="00A66661"/>
    <w:rsid w:val="00A7553B"/>
    <w:rsid w:val="00A82CCD"/>
    <w:rsid w:val="00A84CD0"/>
    <w:rsid w:val="00A94870"/>
    <w:rsid w:val="00A96121"/>
    <w:rsid w:val="00AA562F"/>
    <w:rsid w:val="00AA7B67"/>
    <w:rsid w:val="00AD3EEA"/>
    <w:rsid w:val="00AE7CF5"/>
    <w:rsid w:val="00AF1276"/>
    <w:rsid w:val="00AF288C"/>
    <w:rsid w:val="00B02064"/>
    <w:rsid w:val="00B16CD4"/>
    <w:rsid w:val="00B21912"/>
    <w:rsid w:val="00B32980"/>
    <w:rsid w:val="00B34F02"/>
    <w:rsid w:val="00B34F63"/>
    <w:rsid w:val="00B36831"/>
    <w:rsid w:val="00B37A80"/>
    <w:rsid w:val="00B43949"/>
    <w:rsid w:val="00B44169"/>
    <w:rsid w:val="00B44C29"/>
    <w:rsid w:val="00B51988"/>
    <w:rsid w:val="00B61022"/>
    <w:rsid w:val="00B75254"/>
    <w:rsid w:val="00B93DCB"/>
    <w:rsid w:val="00BA436A"/>
    <w:rsid w:val="00BB4112"/>
    <w:rsid w:val="00BC564B"/>
    <w:rsid w:val="00BD0B27"/>
    <w:rsid w:val="00BE45A6"/>
    <w:rsid w:val="00BF3421"/>
    <w:rsid w:val="00BF45EC"/>
    <w:rsid w:val="00BF719C"/>
    <w:rsid w:val="00C04833"/>
    <w:rsid w:val="00C05991"/>
    <w:rsid w:val="00C06F1E"/>
    <w:rsid w:val="00C074CB"/>
    <w:rsid w:val="00C11CAF"/>
    <w:rsid w:val="00C1548A"/>
    <w:rsid w:val="00C24F2F"/>
    <w:rsid w:val="00C27FE9"/>
    <w:rsid w:val="00C328EA"/>
    <w:rsid w:val="00C34A84"/>
    <w:rsid w:val="00C41F7D"/>
    <w:rsid w:val="00C45FEC"/>
    <w:rsid w:val="00C60E30"/>
    <w:rsid w:val="00C70657"/>
    <w:rsid w:val="00C82ECC"/>
    <w:rsid w:val="00C9617D"/>
    <w:rsid w:val="00C976BE"/>
    <w:rsid w:val="00CB071B"/>
    <w:rsid w:val="00CD27FF"/>
    <w:rsid w:val="00CD319A"/>
    <w:rsid w:val="00CD4533"/>
    <w:rsid w:val="00CD6B5A"/>
    <w:rsid w:val="00D01895"/>
    <w:rsid w:val="00D0318A"/>
    <w:rsid w:val="00D03447"/>
    <w:rsid w:val="00D06B98"/>
    <w:rsid w:val="00D10461"/>
    <w:rsid w:val="00D10816"/>
    <w:rsid w:val="00D10AEA"/>
    <w:rsid w:val="00D17625"/>
    <w:rsid w:val="00D31AB1"/>
    <w:rsid w:val="00D3234C"/>
    <w:rsid w:val="00D331CA"/>
    <w:rsid w:val="00D37CE2"/>
    <w:rsid w:val="00D37CF8"/>
    <w:rsid w:val="00D4016C"/>
    <w:rsid w:val="00D46D3D"/>
    <w:rsid w:val="00D64D28"/>
    <w:rsid w:val="00D65918"/>
    <w:rsid w:val="00D758CF"/>
    <w:rsid w:val="00D768F1"/>
    <w:rsid w:val="00D83758"/>
    <w:rsid w:val="00D87054"/>
    <w:rsid w:val="00D950CD"/>
    <w:rsid w:val="00D96795"/>
    <w:rsid w:val="00DA3EE6"/>
    <w:rsid w:val="00DA740A"/>
    <w:rsid w:val="00DB2E8E"/>
    <w:rsid w:val="00DB6D1D"/>
    <w:rsid w:val="00DE2452"/>
    <w:rsid w:val="00DE518D"/>
    <w:rsid w:val="00DE6C29"/>
    <w:rsid w:val="00DF3835"/>
    <w:rsid w:val="00DF488D"/>
    <w:rsid w:val="00E15E46"/>
    <w:rsid w:val="00E31810"/>
    <w:rsid w:val="00E342F2"/>
    <w:rsid w:val="00E42D3E"/>
    <w:rsid w:val="00E572AF"/>
    <w:rsid w:val="00E64836"/>
    <w:rsid w:val="00E83055"/>
    <w:rsid w:val="00E84E6C"/>
    <w:rsid w:val="00E85028"/>
    <w:rsid w:val="00E903C2"/>
    <w:rsid w:val="00EA4999"/>
    <w:rsid w:val="00EB065F"/>
    <w:rsid w:val="00EF067E"/>
    <w:rsid w:val="00EF5B87"/>
    <w:rsid w:val="00F0322E"/>
    <w:rsid w:val="00F06BC2"/>
    <w:rsid w:val="00F1193C"/>
    <w:rsid w:val="00F1267C"/>
    <w:rsid w:val="00F15292"/>
    <w:rsid w:val="00F16CD7"/>
    <w:rsid w:val="00F36898"/>
    <w:rsid w:val="00F37B93"/>
    <w:rsid w:val="00F53D62"/>
    <w:rsid w:val="00F54AEC"/>
    <w:rsid w:val="00F66D0A"/>
    <w:rsid w:val="00F771AD"/>
    <w:rsid w:val="00F80C63"/>
    <w:rsid w:val="00F928FD"/>
    <w:rsid w:val="00F93F0C"/>
    <w:rsid w:val="00FA50E7"/>
    <w:rsid w:val="00FB03AE"/>
    <w:rsid w:val="00FB48C4"/>
    <w:rsid w:val="00FD07BB"/>
    <w:rsid w:val="00FE7D9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5A4F-538F-4489-A1C7-036FFD5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CD0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7A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TitleChar">
    <w:name w:val="Title Char"/>
    <w:basedOn w:val="DefaultParagraphFont"/>
    <w:link w:val="Title"/>
    <w:rsid w:val="00717A9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3929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921B3"/>
    <w:pPr>
      <w:ind w:left="720"/>
      <w:contextualSpacing/>
    </w:pPr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3B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CD0"/>
    <w:rPr>
      <w:rFonts w:ascii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667C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7C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geguvenc@cankaya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2019-09-16T06:34:00Z</cp:lastPrinted>
  <dcterms:created xsi:type="dcterms:W3CDTF">2019-09-18T07:01:00Z</dcterms:created>
  <dcterms:modified xsi:type="dcterms:W3CDTF">2019-09-24T11:53:00Z</dcterms:modified>
</cp:coreProperties>
</file>