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34" w:rsidRPr="00CF454A" w:rsidRDefault="00C31E34" w:rsidP="00C31E34">
      <w:pPr>
        <w:pStyle w:val="Title"/>
        <w:rPr>
          <w:rFonts w:ascii="Calibri" w:hAnsi="Calibri" w:cs="Calibri"/>
          <w:sz w:val="22"/>
          <w:szCs w:val="22"/>
          <w:lang w:val="en-US"/>
        </w:rPr>
      </w:pPr>
      <w:r w:rsidRPr="00CF454A">
        <w:rPr>
          <w:rFonts w:ascii="Calibri" w:hAnsi="Calibri" w:cs="Calibri"/>
          <w:sz w:val="22"/>
          <w:szCs w:val="22"/>
          <w:lang w:val="en-US"/>
        </w:rPr>
        <w:t>ÇANKAYA UNIVERSITY</w:t>
      </w:r>
    </w:p>
    <w:p w:rsidR="00C31E34" w:rsidRPr="00CF454A" w:rsidRDefault="00C31E34" w:rsidP="00C31E34">
      <w:pPr>
        <w:pStyle w:val="Title"/>
        <w:rPr>
          <w:rFonts w:ascii="Calibri" w:hAnsi="Calibri" w:cs="Calibri"/>
          <w:sz w:val="22"/>
          <w:szCs w:val="22"/>
          <w:lang w:val="en-US"/>
        </w:rPr>
      </w:pPr>
      <w:r w:rsidRPr="00CF454A">
        <w:rPr>
          <w:rFonts w:ascii="Calibri" w:hAnsi="Calibri" w:cs="Calibri"/>
          <w:sz w:val="22"/>
          <w:szCs w:val="22"/>
          <w:lang w:val="en-US"/>
        </w:rPr>
        <w:t>FACULTY OF ARTS AND SCIENCES</w:t>
      </w:r>
    </w:p>
    <w:p w:rsidR="00C31E34" w:rsidRPr="00CF454A" w:rsidRDefault="00C31E34" w:rsidP="00C31E34">
      <w:pPr>
        <w:pStyle w:val="Title"/>
        <w:rPr>
          <w:rFonts w:ascii="Calibri" w:hAnsi="Calibri" w:cs="Calibri"/>
          <w:sz w:val="22"/>
          <w:szCs w:val="22"/>
          <w:lang w:val="en-US"/>
        </w:rPr>
      </w:pPr>
      <w:r w:rsidRPr="00CF454A">
        <w:rPr>
          <w:rFonts w:ascii="Calibri" w:hAnsi="Calibri" w:cs="Calibri"/>
          <w:sz w:val="22"/>
          <w:szCs w:val="22"/>
          <w:lang w:val="en-US"/>
        </w:rPr>
        <w:t>DEPARTMENT OF ENGLISH LANGUAGE AND LITERATURE</w:t>
      </w:r>
    </w:p>
    <w:p w:rsidR="00C31E34" w:rsidRPr="00CF454A" w:rsidRDefault="00C31E34" w:rsidP="00C31E34">
      <w:pPr>
        <w:jc w:val="center"/>
        <w:rPr>
          <w:rFonts w:ascii="Calibri" w:hAnsi="Calibri" w:cs="Calibri"/>
          <w:b/>
          <w:sz w:val="22"/>
          <w:szCs w:val="22"/>
        </w:rPr>
      </w:pPr>
      <w:r w:rsidRPr="00CF454A">
        <w:rPr>
          <w:rFonts w:ascii="Calibri" w:hAnsi="Calibri" w:cs="Calibri"/>
          <w:b/>
          <w:sz w:val="22"/>
          <w:szCs w:val="22"/>
        </w:rPr>
        <w:t>SPRING 2018-2019</w:t>
      </w:r>
    </w:p>
    <w:p w:rsidR="00C31E34" w:rsidRPr="00CF454A" w:rsidRDefault="00C31E34" w:rsidP="00C31E34">
      <w:pPr>
        <w:jc w:val="center"/>
        <w:rPr>
          <w:rFonts w:ascii="Calibri" w:hAnsi="Calibri" w:cs="Calibri"/>
          <w:b/>
          <w:sz w:val="22"/>
          <w:szCs w:val="22"/>
        </w:rPr>
      </w:pPr>
    </w:p>
    <w:p w:rsidR="00C31E34" w:rsidRPr="00CF454A" w:rsidRDefault="00C31E34" w:rsidP="00C31E34">
      <w:pPr>
        <w:jc w:val="center"/>
        <w:rPr>
          <w:rFonts w:ascii="Calibri" w:hAnsi="Calibri" w:cs="Calibri"/>
          <w:b/>
          <w:sz w:val="22"/>
          <w:szCs w:val="22"/>
        </w:rPr>
      </w:pPr>
    </w:p>
    <w:p w:rsidR="00C31E34" w:rsidRPr="00CF454A" w:rsidRDefault="00C31E34" w:rsidP="00C31E34">
      <w:pPr>
        <w:pStyle w:val="Heading2"/>
        <w:rPr>
          <w:rFonts w:ascii="Calibri" w:hAnsi="Calibri" w:cs="Calibri"/>
          <w:b/>
          <w:sz w:val="22"/>
          <w:szCs w:val="22"/>
          <w:lang w:val="en-US"/>
        </w:rPr>
      </w:pPr>
      <w:r w:rsidRPr="00CF454A">
        <w:rPr>
          <w:rFonts w:ascii="Calibri" w:hAnsi="Calibri" w:cs="Calibri"/>
          <w:b/>
          <w:sz w:val="22"/>
          <w:szCs w:val="22"/>
          <w:lang w:val="en-US"/>
        </w:rPr>
        <w:t xml:space="preserve">ELL 134 </w:t>
      </w:r>
      <w:r w:rsidRPr="00CF454A">
        <w:rPr>
          <w:rFonts w:ascii="Calibri" w:hAnsi="Calibri" w:cs="Calibri"/>
          <w:b/>
          <w:sz w:val="22"/>
          <w:szCs w:val="22"/>
          <w:lang w:val="en-US"/>
        </w:rPr>
        <w:tab/>
        <w:t xml:space="preserve">        </w:t>
      </w:r>
      <w:r w:rsidRPr="00CF454A">
        <w:rPr>
          <w:rFonts w:ascii="Calibri" w:hAnsi="Calibri" w:cs="Calibri"/>
          <w:b/>
          <w:sz w:val="22"/>
          <w:szCs w:val="22"/>
          <w:lang w:val="en-US"/>
        </w:rPr>
        <w:tab/>
      </w:r>
      <w:r w:rsidRPr="00CF454A">
        <w:rPr>
          <w:rFonts w:ascii="Calibri" w:hAnsi="Calibri" w:cs="Calibri"/>
          <w:b/>
          <w:sz w:val="22"/>
          <w:szCs w:val="22"/>
          <w:lang w:val="en-US"/>
        </w:rPr>
        <w:tab/>
        <w:t xml:space="preserve">                                                </w:t>
      </w:r>
      <w:r w:rsidRPr="00CF454A">
        <w:rPr>
          <w:rFonts w:ascii="Calibri" w:hAnsi="Calibri" w:cs="Calibri"/>
          <w:b/>
          <w:sz w:val="22"/>
          <w:szCs w:val="22"/>
          <w:lang w:val="en-US"/>
        </w:rPr>
        <w:tab/>
      </w:r>
      <w:r w:rsidRPr="00CF454A">
        <w:rPr>
          <w:rFonts w:ascii="Calibri" w:hAnsi="Calibri" w:cs="Calibri"/>
          <w:b/>
          <w:sz w:val="22"/>
          <w:szCs w:val="22"/>
          <w:lang w:val="en-US"/>
        </w:rPr>
        <w:tab/>
      </w:r>
      <w:r w:rsidRPr="00CF454A">
        <w:rPr>
          <w:rFonts w:ascii="Calibri" w:hAnsi="Calibri" w:cs="Calibri"/>
          <w:b/>
          <w:sz w:val="22"/>
          <w:szCs w:val="22"/>
          <w:lang w:val="en-US"/>
        </w:rPr>
        <w:tab/>
        <w:t>Dr. Özlem Uzundemir</w:t>
      </w:r>
    </w:p>
    <w:p w:rsidR="00C31E34" w:rsidRPr="00CF454A" w:rsidRDefault="00C31E34" w:rsidP="00C31E34">
      <w:pPr>
        <w:rPr>
          <w:rFonts w:ascii="Calibri" w:hAnsi="Calibri" w:cs="Calibri"/>
          <w:b/>
          <w:sz w:val="22"/>
          <w:szCs w:val="22"/>
        </w:rPr>
      </w:pPr>
      <w:r w:rsidRPr="00CF454A">
        <w:rPr>
          <w:rFonts w:ascii="Calibri" w:hAnsi="Calibri" w:cs="Calibri"/>
          <w:b/>
          <w:sz w:val="22"/>
          <w:szCs w:val="22"/>
        </w:rPr>
        <w:t xml:space="preserve">Survey of English Literature I                                           </w:t>
      </w:r>
      <w:r w:rsidRPr="00CF454A">
        <w:rPr>
          <w:rFonts w:ascii="Calibri" w:hAnsi="Calibri" w:cs="Calibri"/>
          <w:b/>
          <w:sz w:val="22"/>
          <w:szCs w:val="22"/>
        </w:rPr>
        <w:tab/>
      </w:r>
      <w:r w:rsidRPr="00CF454A">
        <w:rPr>
          <w:rFonts w:ascii="Calibri" w:hAnsi="Calibri" w:cs="Calibri"/>
          <w:b/>
          <w:sz w:val="22"/>
          <w:szCs w:val="22"/>
        </w:rPr>
        <w:tab/>
        <w:t xml:space="preserve">            Office Hours: Tue. 14:20-16:10</w:t>
      </w:r>
    </w:p>
    <w:p w:rsidR="00C31E34" w:rsidRPr="00CF454A" w:rsidRDefault="00C31E34" w:rsidP="00C31E34">
      <w:pPr>
        <w:rPr>
          <w:rFonts w:ascii="Calibri" w:hAnsi="Calibri" w:cs="Calibri"/>
          <w:b/>
          <w:sz w:val="22"/>
          <w:szCs w:val="22"/>
        </w:rPr>
      </w:pP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r>
      <w:r w:rsidRPr="00CF454A">
        <w:rPr>
          <w:rFonts w:ascii="Calibri" w:hAnsi="Calibri" w:cs="Calibri"/>
          <w:b/>
          <w:sz w:val="22"/>
          <w:szCs w:val="22"/>
        </w:rPr>
        <w:tab/>
        <w:t xml:space="preserve">         Thu. 15:20-16:10</w:t>
      </w:r>
    </w:p>
    <w:p w:rsidR="00C31E34" w:rsidRPr="00CF454A" w:rsidRDefault="00C31E34" w:rsidP="00C31E34">
      <w:pPr>
        <w:pStyle w:val="HTMLPreformatted"/>
        <w:jc w:val="center"/>
        <w:rPr>
          <w:rFonts w:ascii="Calibri" w:hAnsi="Calibri" w:cs="Calibri"/>
          <w:b/>
          <w:sz w:val="22"/>
          <w:szCs w:val="22"/>
        </w:rPr>
      </w:pPr>
      <w:r w:rsidRPr="00CF454A">
        <w:rPr>
          <w:rFonts w:ascii="Calibri" w:hAnsi="Calibri" w:cs="Calibri"/>
          <w:b/>
          <w:sz w:val="22"/>
          <w:szCs w:val="22"/>
        </w:rPr>
        <w:t>SYLLABUS</w:t>
      </w:r>
    </w:p>
    <w:p w:rsidR="00C31E34" w:rsidRPr="00CF454A" w:rsidRDefault="00C31E34" w:rsidP="00C31E34">
      <w:pPr>
        <w:jc w:val="both"/>
        <w:rPr>
          <w:rFonts w:ascii="Calibri" w:hAnsi="Calibri" w:cs="Calibri"/>
          <w:b/>
          <w:sz w:val="22"/>
          <w:szCs w:val="22"/>
        </w:rPr>
      </w:pPr>
    </w:p>
    <w:p w:rsidR="00C31E34" w:rsidRPr="00CF454A" w:rsidRDefault="00C31E34" w:rsidP="00C31E34">
      <w:pPr>
        <w:jc w:val="both"/>
        <w:rPr>
          <w:rFonts w:ascii="Calibri" w:hAnsi="Calibri" w:cs="Calibri"/>
          <w:b/>
          <w:sz w:val="22"/>
          <w:szCs w:val="22"/>
        </w:rPr>
      </w:pPr>
    </w:p>
    <w:p w:rsidR="00C31E34" w:rsidRPr="00CF454A" w:rsidRDefault="00C31E34" w:rsidP="00C31E34">
      <w:pPr>
        <w:pStyle w:val="HTMLPreformatted"/>
        <w:jc w:val="both"/>
        <w:rPr>
          <w:rFonts w:ascii="Calibri" w:hAnsi="Calibri" w:cs="Calibri"/>
          <w:b/>
          <w:sz w:val="22"/>
          <w:szCs w:val="22"/>
          <w:lang w:val="en-US"/>
        </w:rPr>
      </w:pPr>
      <w:r w:rsidRPr="00CF454A">
        <w:rPr>
          <w:rFonts w:ascii="Calibri" w:hAnsi="Calibri" w:cs="Calibri"/>
          <w:b/>
          <w:sz w:val="22"/>
          <w:szCs w:val="22"/>
          <w:lang w:val="en-US"/>
        </w:rPr>
        <w:t xml:space="preserve">Course Description and Objectives: </w:t>
      </w:r>
    </w:p>
    <w:p w:rsidR="00C31E34" w:rsidRPr="00CF454A" w:rsidRDefault="00C31E34" w:rsidP="00C31E34">
      <w:pPr>
        <w:pStyle w:val="HTMLPreformatted"/>
        <w:jc w:val="both"/>
        <w:rPr>
          <w:rFonts w:ascii="Calibri" w:hAnsi="Calibri" w:cs="Calibri"/>
          <w:b/>
          <w:sz w:val="22"/>
          <w:szCs w:val="22"/>
          <w:lang w:val="en-US"/>
        </w:rPr>
      </w:pPr>
    </w:p>
    <w:p w:rsidR="00C31E34" w:rsidRPr="00CF454A" w:rsidRDefault="00C31E34" w:rsidP="00C31E34">
      <w:pPr>
        <w:pStyle w:val="HTMLPreformatted"/>
        <w:jc w:val="both"/>
        <w:rPr>
          <w:rFonts w:ascii="Calibri" w:hAnsi="Calibri" w:cs="Calibri"/>
          <w:b/>
          <w:sz w:val="22"/>
          <w:szCs w:val="22"/>
          <w:u w:val="single"/>
          <w:lang w:val="en-US"/>
        </w:rPr>
      </w:pPr>
      <w:r w:rsidRPr="00CF454A">
        <w:rPr>
          <w:rFonts w:ascii="Calibri" w:hAnsi="Calibri" w:cs="Calibri"/>
          <w:sz w:val="22"/>
          <w:szCs w:val="22"/>
          <w:lang w:val="en-US"/>
        </w:rPr>
        <w:t xml:space="preserve">This course looks at the major movements and periods in English Literature from the Middle Ages to the eighteenth century through the study of representative texts. It provides an overview of the periods, movements and various genres. </w:t>
      </w:r>
    </w:p>
    <w:p w:rsidR="00C31E34" w:rsidRPr="00CF454A" w:rsidRDefault="00C31E34" w:rsidP="00C31E34">
      <w:pPr>
        <w:jc w:val="both"/>
        <w:rPr>
          <w:rFonts w:ascii="Calibri" w:hAnsi="Calibri" w:cs="Calibri"/>
          <w:b/>
          <w:sz w:val="22"/>
          <w:szCs w:val="22"/>
        </w:rPr>
      </w:pPr>
    </w:p>
    <w:p w:rsidR="00C31E34" w:rsidRPr="00CF454A" w:rsidRDefault="00C31E34" w:rsidP="00C31E34">
      <w:pPr>
        <w:jc w:val="both"/>
        <w:rPr>
          <w:rFonts w:ascii="Calibri" w:hAnsi="Calibri" w:cs="Calibri"/>
          <w:b/>
          <w:sz w:val="22"/>
          <w:szCs w:val="22"/>
        </w:rPr>
      </w:pPr>
      <w:r w:rsidRPr="00CF454A">
        <w:rPr>
          <w:rFonts w:ascii="Calibri" w:hAnsi="Calibri" w:cs="Calibri"/>
          <w:b/>
          <w:sz w:val="22"/>
          <w:szCs w:val="22"/>
        </w:rPr>
        <w:t xml:space="preserve">Course Material:   </w:t>
      </w:r>
    </w:p>
    <w:p w:rsidR="00C31E34" w:rsidRPr="00CF454A" w:rsidRDefault="00C31E34" w:rsidP="00C31E34">
      <w:pPr>
        <w:jc w:val="both"/>
        <w:rPr>
          <w:rFonts w:ascii="Calibri" w:hAnsi="Calibri" w:cs="Calibri"/>
          <w:b/>
          <w:sz w:val="22"/>
          <w:szCs w:val="22"/>
        </w:rPr>
      </w:pPr>
    </w:p>
    <w:p w:rsidR="00C31E34" w:rsidRPr="00CF454A" w:rsidRDefault="00C31E34" w:rsidP="00C31E34">
      <w:pPr>
        <w:jc w:val="both"/>
        <w:rPr>
          <w:rFonts w:ascii="Calibri" w:hAnsi="Calibri" w:cs="Calibri"/>
          <w:sz w:val="22"/>
          <w:szCs w:val="22"/>
        </w:rPr>
      </w:pPr>
      <w:r w:rsidRPr="00CF454A">
        <w:rPr>
          <w:rFonts w:ascii="Calibri" w:hAnsi="Calibri" w:cs="Calibri"/>
          <w:sz w:val="22"/>
          <w:szCs w:val="22"/>
        </w:rPr>
        <w:t xml:space="preserve">Selections from  </w:t>
      </w:r>
      <w:r w:rsidRPr="00CF454A">
        <w:rPr>
          <w:rFonts w:ascii="Calibri" w:hAnsi="Calibri" w:cs="Calibri"/>
          <w:i/>
          <w:sz w:val="22"/>
          <w:szCs w:val="22"/>
        </w:rPr>
        <w:t>The Norton Anthology of English Literature</w:t>
      </w:r>
      <w:r w:rsidRPr="00CF454A">
        <w:rPr>
          <w:rFonts w:ascii="Calibri" w:hAnsi="Calibri" w:cs="Calibri"/>
          <w:sz w:val="22"/>
          <w:szCs w:val="22"/>
        </w:rPr>
        <w:t xml:space="preserve"> will be provided as photocopies. </w:t>
      </w:r>
    </w:p>
    <w:p w:rsidR="00C31E34" w:rsidRPr="00CF454A" w:rsidRDefault="00C31E34" w:rsidP="00C31E34">
      <w:pPr>
        <w:pStyle w:val="HTMLPreformatted"/>
        <w:jc w:val="both"/>
        <w:rPr>
          <w:rFonts w:ascii="Calibri" w:hAnsi="Calibri" w:cs="Calibri"/>
          <w:sz w:val="22"/>
          <w:szCs w:val="22"/>
          <w:lang w:val="en-US"/>
        </w:rPr>
      </w:pPr>
    </w:p>
    <w:p w:rsidR="00C31E34" w:rsidRPr="00CF454A" w:rsidRDefault="00C31E34" w:rsidP="00C31E34">
      <w:pPr>
        <w:pStyle w:val="HTMLPreformatted"/>
        <w:jc w:val="both"/>
        <w:rPr>
          <w:rFonts w:ascii="Calibri" w:hAnsi="Calibri" w:cs="Calibri"/>
          <w:b/>
          <w:sz w:val="22"/>
          <w:szCs w:val="22"/>
          <w:lang w:val="en-US"/>
        </w:rPr>
      </w:pPr>
      <w:r w:rsidRPr="00CF454A">
        <w:rPr>
          <w:rFonts w:ascii="Calibri" w:hAnsi="Calibri" w:cs="Calibri"/>
          <w:b/>
          <w:sz w:val="22"/>
          <w:szCs w:val="22"/>
          <w:lang w:val="en-US"/>
        </w:rPr>
        <w:t>References:</w:t>
      </w:r>
    </w:p>
    <w:p w:rsidR="00C31E34" w:rsidRPr="00CF454A" w:rsidRDefault="00C31E34" w:rsidP="00C31E34">
      <w:pPr>
        <w:pStyle w:val="HTMLPreformatted"/>
        <w:jc w:val="both"/>
        <w:rPr>
          <w:rFonts w:ascii="Calibri" w:hAnsi="Calibri" w:cs="Calibri"/>
          <w:b/>
          <w:sz w:val="22"/>
          <w:szCs w:val="22"/>
          <w:lang w:val="en-US"/>
        </w:rPr>
      </w:pPr>
    </w:p>
    <w:p w:rsidR="00C31E34" w:rsidRPr="00CF454A" w:rsidRDefault="00C31E34" w:rsidP="00C31E34">
      <w:pPr>
        <w:jc w:val="both"/>
        <w:rPr>
          <w:rFonts w:ascii="Calibri" w:hAnsi="Calibri" w:cs="Calibri"/>
          <w:sz w:val="22"/>
          <w:szCs w:val="22"/>
        </w:rPr>
      </w:pPr>
      <w:r w:rsidRPr="00CF454A">
        <w:rPr>
          <w:rFonts w:ascii="Calibri" w:hAnsi="Calibri" w:cs="Calibri"/>
          <w:sz w:val="22"/>
          <w:szCs w:val="22"/>
        </w:rPr>
        <w:t xml:space="preserve">Burgess, Anthony. </w:t>
      </w:r>
      <w:r w:rsidRPr="00CF454A">
        <w:rPr>
          <w:rFonts w:ascii="Calibri" w:hAnsi="Calibri" w:cs="Calibri"/>
          <w:i/>
          <w:sz w:val="22"/>
          <w:szCs w:val="22"/>
        </w:rPr>
        <w:t>English Literature: A Survey for Students.</w:t>
      </w:r>
      <w:r w:rsidRPr="00CF454A">
        <w:rPr>
          <w:rFonts w:ascii="Calibri" w:hAnsi="Calibri" w:cs="Calibri"/>
          <w:sz w:val="22"/>
          <w:szCs w:val="22"/>
        </w:rPr>
        <w:t xml:space="preserve"> Essex: Longman, 1958.</w:t>
      </w:r>
    </w:p>
    <w:p w:rsidR="00C31E34" w:rsidRPr="00CF454A" w:rsidRDefault="00C31E34" w:rsidP="00C31E34">
      <w:pPr>
        <w:jc w:val="both"/>
        <w:rPr>
          <w:rFonts w:ascii="Calibri" w:hAnsi="Calibri" w:cs="Calibri"/>
          <w:sz w:val="22"/>
          <w:szCs w:val="22"/>
        </w:rPr>
      </w:pPr>
    </w:p>
    <w:p w:rsidR="00C31E34" w:rsidRPr="00CF454A" w:rsidRDefault="00C31E34" w:rsidP="00C31E34">
      <w:pPr>
        <w:jc w:val="both"/>
        <w:rPr>
          <w:rFonts w:ascii="Calibri" w:hAnsi="Calibri" w:cs="Calibri"/>
          <w:sz w:val="22"/>
          <w:szCs w:val="22"/>
        </w:rPr>
      </w:pPr>
      <w:r w:rsidRPr="00CF454A">
        <w:rPr>
          <w:rFonts w:ascii="Calibri" w:hAnsi="Calibri" w:cs="Calibri"/>
          <w:b/>
          <w:sz w:val="22"/>
          <w:szCs w:val="22"/>
        </w:rPr>
        <w:t>Course Requirements and Means of Evaluation:</w:t>
      </w:r>
      <w:r w:rsidRPr="00CF454A">
        <w:rPr>
          <w:rFonts w:ascii="Calibri" w:hAnsi="Calibri" w:cs="Calibri"/>
          <w:sz w:val="22"/>
          <w:szCs w:val="22"/>
        </w:rPr>
        <w:t xml:space="preserve">  </w:t>
      </w:r>
    </w:p>
    <w:p w:rsidR="00C31E34" w:rsidRPr="00F6246E" w:rsidRDefault="00C31E34" w:rsidP="00C31E34">
      <w:pPr>
        <w:jc w:val="both"/>
        <w:rPr>
          <w:rFonts w:ascii="Calibri" w:hAnsi="Calibri" w:cs="Calibri"/>
          <w:b/>
          <w:sz w:val="22"/>
          <w:szCs w:val="22"/>
        </w:rPr>
      </w:pPr>
    </w:p>
    <w:p w:rsidR="00C31E34" w:rsidRPr="00F6246E" w:rsidRDefault="00C31E34" w:rsidP="00C31E34">
      <w:pPr>
        <w:jc w:val="both"/>
        <w:rPr>
          <w:rFonts w:ascii="Calibri" w:hAnsi="Calibri" w:cs="Calibri"/>
          <w:sz w:val="22"/>
          <w:szCs w:val="22"/>
        </w:rPr>
      </w:pPr>
      <w:r w:rsidRPr="00F6246E">
        <w:rPr>
          <w:rFonts w:ascii="Calibri" w:hAnsi="Calibri" w:cs="Calibri"/>
          <w:sz w:val="22"/>
          <w:szCs w:val="22"/>
        </w:rPr>
        <w:t>During the semester the students should</w:t>
      </w:r>
    </w:p>
    <w:p w:rsidR="00C31E34" w:rsidRPr="00F6246E" w:rsidRDefault="00C31E34" w:rsidP="00C31E34">
      <w:pPr>
        <w:jc w:val="both"/>
        <w:rPr>
          <w:rFonts w:ascii="Calibri" w:hAnsi="Calibri" w:cs="Calibri"/>
          <w:sz w:val="22"/>
          <w:szCs w:val="22"/>
        </w:rPr>
      </w:pPr>
    </w:p>
    <w:p w:rsidR="00C31E34" w:rsidRDefault="00C31E34" w:rsidP="00C31E34">
      <w:pPr>
        <w:numPr>
          <w:ilvl w:val="0"/>
          <w:numId w:val="1"/>
        </w:numPr>
        <w:jc w:val="both"/>
        <w:rPr>
          <w:rFonts w:ascii="Calibri" w:hAnsi="Calibri" w:cs="Calibri"/>
          <w:sz w:val="22"/>
          <w:szCs w:val="22"/>
        </w:rPr>
      </w:pPr>
      <w:r w:rsidRPr="00F6246E">
        <w:rPr>
          <w:rFonts w:ascii="Calibri" w:hAnsi="Calibri" w:cs="Calibri"/>
          <w:sz w:val="22"/>
          <w:szCs w:val="22"/>
        </w:rPr>
        <w:t>Read the assigned texts before class.</w:t>
      </w:r>
    </w:p>
    <w:p w:rsidR="00C31E34" w:rsidRDefault="00C31E34" w:rsidP="00C31E34">
      <w:pPr>
        <w:numPr>
          <w:ilvl w:val="0"/>
          <w:numId w:val="1"/>
        </w:numPr>
        <w:jc w:val="both"/>
        <w:rPr>
          <w:rFonts w:ascii="Calibri" w:hAnsi="Calibri" w:cs="Calibri"/>
          <w:sz w:val="22"/>
          <w:szCs w:val="22"/>
        </w:rPr>
      </w:pPr>
      <w:r>
        <w:rPr>
          <w:rFonts w:ascii="Calibri" w:hAnsi="Calibri" w:cs="Calibri"/>
          <w:sz w:val="22"/>
          <w:szCs w:val="22"/>
        </w:rPr>
        <w:t>Look up words in a dictionary.</w:t>
      </w:r>
    </w:p>
    <w:p w:rsidR="00C31E34" w:rsidRPr="00F6246E" w:rsidRDefault="00C31E34" w:rsidP="00C31E34">
      <w:pPr>
        <w:numPr>
          <w:ilvl w:val="0"/>
          <w:numId w:val="1"/>
        </w:numPr>
        <w:jc w:val="both"/>
        <w:rPr>
          <w:rFonts w:ascii="Calibri" w:hAnsi="Calibri" w:cs="Calibri"/>
          <w:sz w:val="22"/>
          <w:szCs w:val="22"/>
        </w:rPr>
      </w:pPr>
      <w:r>
        <w:rPr>
          <w:rFonts w:ascii="Calibri" w:hAnsi="Calibri" w:cs="Calibri"/>
          <w:sz w:val="22"/>
          <w:szCs w:val="22"/>
        </w:rPr>
        <w:t>Bring the text with them to class for discussion.</w:t>
      </w:r>
    </w:p>
    <w:p w:rsidR="00C31E34" w:rsidRPr="00F6246E" w:rsidRDefault="00C31E34" w:rsidP="00C31E34">
      <w:pPr>
        <w:numPr>
          <w:ilvl w:val="0"/>
          <w:numId w:val="1"/>
        </w:numPr>
        <w:jc w:val="both"/>
        <w:rPr>
          <w:rFonts w:ascii="Calibri" w:hAnsi="Calibri" w:cs="Calibri"/>
          <w:sz w:val="22"/>
          <w:szCs w:val="22"/>
        </w:rPr>
      </w:pPr>
      <w:r w:rsidRPr="00F6246E">
        <w:rPr>
          <w:rFonts w:ascii="Calibri" w:hAnsi="Calibri" w:cs="Calibri"/>
          <w:sz w:val="22"/>
          <w:szCs w:val="22"/>
        </w:rPr>
        <w:t>Be prepared for pop quizzes.</w:t>
      </w:r>
    </w:p>
    <w:p w:rsidR="00C31E34" w:rsidRPr="00F6246E" w:rsidRDefault="00C31E34" w:rsidP="00C31E34">
      <w:pPr>
        <w:numPr>
          <w:ilvl w:val="0"/>
          <w:numId w:val="1"/>
        </w:numPr>
        <w:jc w:val="both"/>
        <w:rPr>
          <w:rFonts w:ascii="Calibri" w:hAnsi="Calibri" w:cs="Calibri"/>
          <w:sz w:val="22"/>
          <w:szCs w:val="22"/>
        </w:rPr>
      </w:pPr>
      <w:r w:rsidRPr="00F6246E">
        <w:rPr>
          <w:rFonts w:ascii="Calibri" w:hAnsi="Calibri" w:cs="Calibri"/>
          <w:sz w:val="22"/>
          <w:szCs w:val="22"/>
        </w:rPr>
        <w:t>Participate in class discussions.</w:t>
      </w:r>
    </w:p>
    <w:p w:rsidR="00C31E34" w:rsidRPr="00F6246E" w:rsidRDefault="00C31E34" w:rsidP="00C31E34">
      <w:pPr>
        <w:pStyle w:val="HTMLPreformatted"/>
        <w:jc w:val="both"/>
        <w:rPr>
          <w:rFonts w:ascii="Calibri" w:hAnsi="Calibri" w:cs="Calibri"/>
          <w:b/>
          <w:sz w:val="22"/>
          <w:szCs w:val="22"/>
          <w:lang w:val="en-US"/>
        </w:rPr>
      </w:pPr>
    </w:p>
    <w:p w:rsidR="00C31E34" w:rsidRPr="00CF454A" w:rsidRDefault="00C31E34" w:rsidP="00C31E34">
      <w:pPr>
        <w:jc w:val="both"/>
        <w:rPr>
          <w:rFonts w:ascii="Calibri" w:hAnsi="Calibri" w:cs="Calibri"/>
          <w:sz w:val="22"/>
          <w:szCs w:val="22"/>
        </w:rPr>
      </w:pPr>
      <w:r w:rsidRPr="00CF454A">
        <w:rPr>
          <w:rFonts w:ascii="Calibri" w:hAnsi="Calibri" w:cs="Calibri"/>
          <w:bCs/>
          <w:sz w:val="22"/>
          <w:szCs w:val="22"/>
        </w:rPr>
        <w:t xml:space="preserve">100% attendance is recommended at all classes. </w:t>
      </w:r>
      <w:r w:rsidRPr="00CF454A">
        <w:rPr>
          <w:rFonts w:ascii="Calibri" w:hAnsi="Calibri" w:cs="Calibri"/>
          <w:sz w:val="22"/>
          <w:szCs w:val="22"/>
        </w:rPr>
        <w:t>Attendance and contribution to classes and discussions are vital for success in this class. Students’ contributions to class work and discussions will be taken into consideration in assigning their final grades. Final grades will include:</w:t>
      </w:r>
    </w:p>
    <w:p w:rsidR="00C31E34" w:rsidRPr="00CF454A" w:rsidRDefault="00C31E34" w:rsidP="00C31E34">
      <w:pPr>
        <w:jc w:val="both"/>
        <w:rPr>
          <w:rFonts w:ascii="Calibri" w:hAnsi="Calibri" w:cs="Calibri"/>
          <w:sz w:val="22"/>
          <w:szCs w:val="22"/>
        </w:rPr>
      </w:pPr>
    </w:p>
    <w:p w:rsidR="00C31E34" w:rsidRPr="00CF454A" w:rsidRDefault="00C31E34" w:rsidP="00C31E34">
      <w:pPr>
        <w:ind w:firstLine="708"/>
        <w:jc w:val="both"/>
        <w:rPr>
          <w:rFonts w:ascii="Calibri" w:hAnsi="Calibri" w:cs="Calibri"/>
          <w:sz w:val="22"/>
          <w:szCs w:val="22"/>
        </w:rPr>
      </w:pPr>
      <w:r w:rsidRPr="00CF454A">
        <w:rPr>
          <w:rFonts w:ascii="Calibri" w:hAnsi="Calibri" w:cs="Calibri"/>
          <w:sz w:val="22"/>
          <w:szCs w:val="22"/>
        </w:rPr>
        <w:t>1. Quizzes and class participation</w:t>
      </w:r>
      <w:r w:rsidRPr="00CF454A">
        <w:rPr>
          <w:rFonts w:ascii="Calibri" w:hAnsi="Calibri" w:cs="Calibri"/>
          <w:sz w:val="22"/>
          <w:szCs w:val="22"/>
        </w:rPr>
        <w:tab/>
        <w:t>20%</w:t>
      </w:r>
    </w:p>
    <w:p w:rsidR="00C31E34" w:rsidRPr="00CF454A" w:rsidRDefault="00C31E34" w:rsidP="00C31E34">
      <w:pPr>
        <w:ind w:firstLine="708"/>
        <w:jc w:val="both"/>
        <w:rPr>
          <w:rFonts w:ascii="Calibri" w:hAnsi="Calibri" w:cs="Calibri"/>
          <w:sz w:val="22"/>
          <w:szCs w:val="22"/>
        </w:rPr>
      </w:pPr>
      <w:r w:rsidRPr="00CF454A">
        <w:rPr>
          <w:rFonts w:ascii="Calibri" w:hAnsi="Calibri" w:cs="Calibri"/>
          <w:sz w:val="22"/>
          <w:szCs w:val="22"/>
        </w:rPr>
        <w:t xml:space="preserve">2. Mid-term Exam </w:t>
      </w:r>
      <w:r w:rsidRPr="00CF454A">
        <w:rPr>
          <w:rFonts w:ascii="Calibri" w:hAnsi="Calibri" w:cs="Calibri"/>
          <w:b/>
          <w:bCs/>
          <w:sz w:val="22"/>
          <w:szCs w:val="22"/>
        </w:rPr>
        <w:t>(to be announced)</w:t>
      </w:r>
      <w:r w:rsidRPr="00CF454A">
        <w:rPr>
          <w:rFonts w:ascii="Calibri" w:hAnsi="Calibri" w:cs="Calibri"/>
          <w:sz w:val="22"/>
          <w:szCs w:val="22"/>
        </w:rPr>
        <w:tab/>
        <w:t>40 %</w:t>
      </w:r>
    </w:p>
    <w:p w:rsidR="00C31E34" w:rsidRPr="00CF454A" w:rsidRDefault="00C31E34" w:rsidP="00C31E34">
      <w:pPr>
        <w:ind w:firstLine="708"/>
        <w:jc w:val="both"/>
        <w:rPr>
          <w:rFonts w:ascii="Calibri" w:hAnsi="Calibri" w:cs="Calibri"/>
          <w:sz w:val="22"/>
          <w:szCs w:val="22"/>
        </w:rPr>
      </w:pPr>
      <w:r w:rsidRPr="00CF454A">
        <w:rPr>
          <w:rFonts w:ascii="Calibri" w:hAnsi="Calibri" w:cs="Calibri"/>
          <w:sz w:val="22"/>
          <w:szCs w:val="22"/>
        </w:rPr>
        <w:t>4. Final Exam</w:t>
      </w:r>
      <w:r w:rsidRPr="00CF454A">
        <w:rPr>
          <w:rFonts w:ascii="Calibri" w:hAnsi="Calibri" w:cs="Calibri"/>
          <w:sz w:val="22"/>
          <w:szCs w:val="22"/>
        </w:rPr>
        <w:tab/>
      </w:r>
      <w:r w:rsidRPr="00CF454A">
        <w:rPr>
          <w:rFonts w:ascii="Calibri" w:hAnsi="Calibri" w:cs="Calibri"/>
          <w:sz w:val="22"/>
          <w:szCs w:val="22"/>
        </w:rPr>
        <w:tab/>
      </w:r>
      <w:r w:rsidRPr="00CF454A">
        <w:rPr>
          <w:rFonts w:ascii="Calibri" w:hAnsi="Calibri" w:cs="Calibri"/>
          <w:sz w:val="22"/>
          <w:szCs w:val="22"/>
        </w:rPr>
        <w:tab/>
      </w:r>
      <w:r w:rsidRPr="00CF454A">
        <w:rPr>
          <w:rFonts w:ascii="Calibri" w:hAnsi="Calibri" w:cs="Calibri"/>
          <w:sz w:val="22"/>
          <w:szCs w:val="22"/>
        </w:rPr>
        <w:tab/>
        <w:t>40 %</w:t>
      </w: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p w:rsidR="00C31E34" w:rsidRPr="00CF454A" w:rsidRDefault="00C31E34" w:rsidP="00C31E34">
      <w:pPr>
        <w:jc w:val="center"/>
        <w:rPr>
          <w:rFonts w:ascii="Calibri" w:hAnsi="Calibri" w:cs="Calibri"/>
          <w:b/>
          <w:sz w:val="22"/>
          <w:szCs w:val="22"/>
        </w:rPr>
      </w:pPr>
      <w:r w:rsidRPr="00CF454A">
        <w:rPr>
          <w:rFonts w:ascii="Calibri" w:hAnsi="Calibri" w:cs="Calibri"/>
          <w:b/>
          <w:sz w:val="22"/>
          <w:szCs w:val="22"/>
        </w:rPr>
        <w:lastRenderedPageBreak/>
        <w:t>READING LIST FOR ELL 134</w:t>
      </w:r>
    </w:p>
    <w:p w:rsidR="00C31E34" w:rsidRPr="00CF454A" w:rsidRDefault="00C31E34" w:rsidP="00C31E34">
      <w:pPr>
        <w:jc w:val="center"/>
        <w:rPr>
          <w:rFonts w:ascii="Calibri" w:hAnsi="Calibri" w:cs="Calibri"/>
          <w:b/>
          <w:sz w:val="22"/>
          <w:szCs w:val="22"/>
        </w:rPr>
      </w:pPr>
      <w:r w:rsidRPr="00CF454A">
        <w:rPr>
          <w:rFonts w:ascii="Calibri" w:hAnsi="Calibri" w:cs="Calibri"/>
          <w:b/>
          <w:sz w:val="22"/>
          <w:szCs w:val="22"/>
        </w:rPr>
        <w:t>SPRING 2018-2019</w:t>
      </w:r>
    </w:p>
    <w:p w:rsidR="00C31E34" w:rsidRPr="00CF454A" w:rsidRDefault="00C31E34" w:rsidP="00C31E34">
      <w:pPr>
        <w:rPr>
          <w:rFonts w:ascii="Calibri" w:hAnsi="Calibri" w:cs="Calibri"/>
          <w:sz w:val="22"/>
          <w:szCs w:val="22"/>
          <w:lang w:val="tr-TR" w:eastAsia="en-US"/>
        </w:rPr>
      </w:pPr>
    </w:p>
    <w:p w:rsidR="00C31E34" w:rsidRPr="00CF454A" w:rsidRDefault="00C31E34" w:rsidP="00C31E34">
      <w:pPr>
        <w:rPr>
          <w:rFonts w:ascii="Calibri" w:hAnsi="Calibri" w:cs="Calibri"/>
          <w:sz w:val="22"/>
          <w:szCs w:val="22"/>
          <w:lang w:val="tr-TR" w:eastAsia="en-US"/>
        </w:rPr>
      </w:pPr>
    </w:p>
    <w:tbl>
      <w:tblPr>
        <w:tblW w:w="9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321"/>
        <w:gridCol w:w="7929"/>
      </w:tblGrid>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b/>
                <w:bCs/>
                <w:sz w:val="22"/>
                <w:szCs w:val="22"/>
              </w:rPr>
              <w:t>Week 1:</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sz w:val="22"/>
                <w:szCs w:val="22"/>
              </w:rPr>
            </w:pPr>
            <w:r w:rsidRPr="00CF454A">
              <w:rPr>
                <w:rFonts w:ascii="Calibri" w:hAnsi="Calibri" w:cs="Calibri"/>
                <w:b/>
                <w:sz w:val="22"/>
                <w:szCs w:val="22"/>
              </w:rPr>
              <w:t>Introduction to the Middle Ages</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b/>
                <w:bCs/>
                <w:sz w:val="22"/>
                <w:szCs w:val="22"/>
              </w:rPr>
              <w:t xml:space="preserve">Week 2: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“The Wanderer”</w:t>
            </w:r>
          </w:p>
          <w:p w:rsidR="00C31E34" w:rsidRPr="00CF454A" w:rsidRDefault="00C31E34" w:rsidP="00204665">
            <w:pPr>
              <w:rPr>
                <w:rFonts w:ascii="Calibri" w:hAnsi="Calibri" w:cs="Calibri"/>
                <w:sz w:val="22"/>
                <w:szCs w:val="22"/>
              </w:rPr>
            </w:pPr>
            <w:r w:rsidRPr="00CF454A">
              <w:rPr>
                <w:rFonts w:ascii="Calibri" w:hAnsi="Calibri" w:cs="Calibri"/>
                <w:sz w:val="22"/>
                <w:szCs w:val="22"/>
              </w:rPr>
              <w:t xml:space="preserve">Chaucer, </w:t>
            </w:r>
            <w:r w:rsidRPr="00CF454A">
              <w:rPr>
                <w:rFonts w:ascii="Calibri" w:hAnsi="Calibri" w:cs="Calibri"/>
                <w:i/>
                <w:sz w:val="22"/>
                <w:szCs w:val="22"/>
              </w:rPr>
              <w:t>The Canterbury Tales</w:t>
            </w:r>
            <w:r w:rsidRPr="00CF454A">
              <w:rPr>
                <w:rFonts w:ascii="Calibri" w:hAnsi="Calibri" w:cs="Calibri"/>
                <w:sz w:val="22"/>
                <w:szCs w:val="22"/>
              </w:rPr>
              <w:t>: from</w:t>
            </w:r>
            <w:r w:rsidRPr="00CF454A">
              <w:rPr>
                <w:rFonts w:ascii="Calibri" w:hAnsi="Calibri" w:cs="Calibri"/>
                <w:i/>
                <w:sz w:val="22"/>
                <w:szCs w:val="22"/>
              </w:rPr>
              <w:t xml:space="preserve"> </w:t>
            </w:r>
            <w:r w:rsidRPr="00CF454A">
              <w:rPr>
                <w:rFonts w:ascii="Calibri" w:hAnsi="Calibri" w:cs="Calibri"/>
                <w:sz w:val="22"/>
                <w:szCs w:val="22"/>
              </w:rPr>
              <w:t>“The General Prologue”</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3: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 xml:space="preserve">Chaucer, </w:t>
            </w:r>
            <w:r w:rsidRPr="00CF454A">
              <w:rPr>
                <w:rFonts w:ascii="Calibri" w:hAnsi="Calibri" w:cs="Calibri"/>
                <w:i/>
                <w:sz w:val="22"/>
                <w:szCs w:val="22"/>
              </w:rPr>
              <w:t>The Canterbury Tales</w:t>
            </w:r>
            <w:r w:rsidRPr="00CF454A">
              <w:rPr>
                <w:rFonts w:ascii="Calibri" w:hAnsi="Calibri" w:cs="Calibri"/>
                <w:sz w:val="22"/>
                <w:szCs w:val="22"/>
              </w:rPr>
              <w:t>: from</w:t>
            </w:r>
            <w:r w:rsidRPr="00CF454A">
              <w:rPr>
                <w:rFonts w:ascii="Calibri" w:hAnsi="Calibri" w:cs="Calibri"/>
                <w:i/>
                <w:sz w:val="22"/>
                <w:szCs w:val="22"/>
              </w:rPr>
              <w:t xml:space="preserve"> </w:t>
            </w:r>
            <w:r w:rsidRPr="00CF454A">
              <w:rPr>
                <w:rFonts w:ascii="Calibri" w:hAnsi="Calibri" w:cs="Calibri"/>
                <w:sz w:val="22"/>
                <w:szCs w:val="22"/>
              </w:rPr>
              <w:t>“The General Prologue”</w:t>
            </w:r>
          </w:p>
          <w:p w:rsidR="00C31E34" w:rsidRPr="00CF454A" w:rsidRDefault="00C31E34" w:rsidP="00204665">
            <w:pPr>
              <w:rPr>
                <w:rFonts w:ascii="Calibri" w:hAnsi="Calibri" w:cs="Calibri"/>
                <w:sz w:val="22"/>
                <w:szCs w:val="22"/>
              </w:rPr>
            </w:pPr>
            <w:r w:rsidRPr="00CF454A">
              <w:rPr>
                <w:rFonts w:ascii="Calibri" w:hAnsi="Calibri" w:cs="Calibri"/>
                <w:sz w:val="22"/>
                <w:szCs w:val="22"/>
              </w:rPr>
              <w:t xml:space="preserve">Malory, </w:t>
            </w:r>
            <w:r w:rsidRPr="00CF454A">
              <w:rPr>
                <w:rFonts w:ascii="Calibri" w:hAnsi="Calibri" w:cs="Calibri"/>
                <w:i/>
                <w:sz w:val="22"/>
                <w:szCs w:val="22"/>
              </w:rPr>
              <w:t>Morte Darthur</w:t>
            </w:r>
            <w:r w:rsidRPr="00CF454A">
              <w:rPr>
                <w:rFonts w:ascii="Calibri" w:hAnsi="Calibri" w:cs="Calibri"/>
                <w:sz w:val="22"/>
                <w:szCs w:val="22"/>
              </w:rPr>
              <w:t>: “The Death of Arthur”</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4: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Popular Ballads, “Lord Randall”</w:t>
            </w:r>
          </w:p>
          <w:p w:rsidR="00C31E34" w:rsidRPr="00CF454A" w:rsidRDefault="00C31E34" w:rsidP="00204665">
            <w:pPr>
              <w:pStyle w:val="DefinitionList"/>
              <w:ind w:left="0"/>
              <w:rPr>
                <w:rFonts w:ascii="Calibri" w:hAnsi="Calibri" w:cs="Calibri"/>
                <w:b/>
                <w:sz w:val="22"/>
                <w:szCs w:val="22"/>
              </w:rPr>
            </w:pPr>
            <w:r w:rsidRPr="00CF454A">
              <w:rPr>
                <w:rFonts w:ascii="Calibri" w:hAnsi="Calibri" w:cs="Calibri"/>
                <w:b/>
                <w:sz w:val="22"/>
                <w:szCs w:val="22"/>
              </w:rPr>
              <w:t>Introduction to the 16</w:t>
            </w:r>
            <w:r w:rsidRPr="00CF454A">
              <w:rPr>
                <w:rFonts w:ascii="Calibri" w:hAnsi="Calibri" w:cs="Calibri"/>
                <w:b/>
                <w:sz w:val="22"/>
                <w:szCs w:val="22"/>
                <w:vertAlign w:val="superscript"/>
              </w:rPr>
              <w:t>th</w:t>
            </w:r>
            <w:r w:rsidRPr="00CF454A">
              <w:rPr>
                <w:rFonts w:ascii="Calibri" w:hAnsi="Calibri" w:cs="Calibri"/>
                <w:b/>
                <w:sz w:val="22"/>
                <w:szCs w:val="22"/>
              </w:rPr>
              <w:t xml:space="preserve"> Century</w:t>
            </w:r>
          </w:p>
          <w:p w:rsidR="00C31E34" w:rsidRPr="00CF454A" w:rsidRDefault="00C31E34" w:rsidP="00204665">
            <w:pPr>
              <w:rPr>
                <w:rFonts w:ascii="Calibri" w:hAnsi="Calibri" w:cs="Calibri"/>
                <w:b/>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5: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pStyle w:val="DefinitionTerm"/>
              <w:rPr>
                <w:rFonts w:ascii="Calibri" w:hAnsi="Calibri" w:cs="Calibri"/>
                <w:sz w:val="22"/>
                <w:szCs w:val="22"/>
              </w:rPr>
            </w:pPr>
            <w:r w:rsidRPr="00CF454A">
              <w:rPr>
                <w:rFonts w:ascii="Calibri" w:hAnsi="Calibri" w:cs="Calibri"/>
                <w:sz w:val="22"/>
                <w:szCs w:val="22"/>
              </w:rPr>
              <w:t xml:space="preserve">More, </w:t>
            </w:r>
            <w:r w:rsidRPr="00CF454A">
              <w:rPr>
                <w:rFonts w:ascii="Calibri" w:hAnsi="Calibri" w:cs="Calibri"/>
                <w:i/>
                <w:sz w:val="22"/>
                <w:szCs w:val="22"/>
              </w:rPr>
              <w:t>Utopia</w:t>
            </w:r>
            <w:r w:rsidRPr="00CF454A">
              <w:rPr>
                <w:rFonts w:ascii="Calibri" w:hAnsi="Calibri" w:cs="Calibri"/>
                <w:sz w:val="22"/>
                <w:szCs w:val="22"/>
              </w:rPr>
              <w:t>: “The Geography of Utopia”, “Their Gold and Silver”</w:t>
            </w:r>
          </w:p>
          <w:p w:rsidR="00C31E34" w:rsidRPr="00CF454A" w:rsidRDefault="00C31E34" w:rsidP="00204665">
            <w:pPr>
              <w:pStyle w:val="DefinitionList"/>
              <w:ind w:left="0"/>
              <w:rPr>
                <w:rFonts w:ascii="Calibri" w:hAnsi="Calibri" w:cs="Calibri"/>
                <w:sz w:val="22"/>
                <w:szCs w:val="22"/>
              </w:rPr>
            </w:pPr>
            <w:r w:rsidRPr="00CF454A">
              <w:rPr>
                <w:rFonts w:ascii="Calibri" w:hAnsi="Calibri" w:cs="Calibri"/>
                <w:sz w:val="22"/>
                <w:szCs w:val="22"/>
              </w:rPr>
              <w:t xml:space="preserve">Sidney, from </w:t>
            </w:r>
            <w:r w:rsidRPr="00CF454A">
              <w:rPr>
                <w:rFonts w:ascii="Calibri" w:hAnsi="Calibri" w:cs="Calibri"/>
                <w:i/>
                <w:sz w:val="22"/>
                <w:szCs w:val="22"/>
              </w:rPr>
              <w:t>Astrophil and Stella</w:t>
            </w:r>
            <w:r w:rsidRPr="00CF454A">
              <w:rPr>
                <w:rFonts w:ascii="Calibri" w:hAnsi="Calibri" w:cs="Calibri"/>
                <w:sz w:val="22"/>
                <w:szCs w:val="22"/>
              </w:rPr>
              <w:t>: 1, 5</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6: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ind w:right="375"/>
              <w:jc w:val="both"/>
              <w:rPr>
                <w:rFonts w:ascii="Calibri" w:hAnsi="Calibri" w:cs="Calibri"/>
                <w:sz w:val="22"/>
                <w:szCs w:val="22"/>
              </w:rPr>
            </w:pPr>
            <w:r w:rsidRPr="00CF454A">
              <w:rPr>
                <w:rFonts w:ascii="Calibri" w:hAnsi="Calibri" w:cs="Calibri"/>
                <w:sz w:val="22"/>
                <w:szCs w:val="22"/>
              </w:rPr>
              <w:t xml:space="preserve">Spenser, </w:t>
            </w:r>
            <w:r w:rsidRPr="00CF454A">
              <w:rPr>
                <w:rFonts w:ascii="Calibri" w:hAnsi="Calibri" w:cs="Calibri"/>
                <w:i/>
                <w:sz w:val="22"/>
                <w:szCs w:val="22"/>
              </w:rPr>
              <w:t>Amoretti</w:t>
            </w:r>
            <w:r w:rsidRPr="00CF454A">
              <w:rPr>
                <w:rFonts w:ascii="Calibri" w:hAnsi="Calibri" w:cs="Calibri"/>
                <w:sz w:val="22"/>
                <w:szCs w:val="22"/>
              </w:rPr>
              <w:t>: 34, 54</w:t>
            </w:r>
          </w:p>
          <w:p w:rsidR="00C31E34" w:rsidRPr="00CF454A" w:rsidRDefault="00C31E34" w:rsidP="00204665">
            <w:pPr>
              <w:pStyle w:val="DefinitionTerm"/>
              <w:rPr>
                <w:rFonts w:ascii="Calibri" w:hAnsi="Calibri" w:cs="Calibri"/>
                <w:sz w:val="22"/>
                <w:szCs w:val="22"/>
              </w:rPr>
            </w:pPr>
            <w:r w:rsidRPr="00CF454A">
              <w:rPr>
                <w:rFonts w:ascii="Calibri" w:hAnsi="Calibri" w:cs="Calibri"/>
                <w:sz w:val="22"/>
                <w:szCs w:val="22"/>
              </w:rPr>
              <w:t xml:space="preserve">Shakespeare, </w:t>
            </w:r>
            <w:r w:rsidRPr="00CF454A">
              <w:rPr>
                <w:rFonts w:ascii="Calibri" w:hAnsi="Calibri" w:cs="Calibri"/>
                <w:i/>
                <w:sz w:val="22"/>
                <w:szCs w:val="22"/>
              </w:rPr>
              <w:t xml:space="preserve">Sonnets: </w:t>
            </w:r>
            <w:r w:rsidRPr="00CF454A">
              <w:rPr>
                <w:rFonts w:ascii="Calibri" w:hAnsi="Calibri" w:cs="Calibri"/>
                <w:sz w:val="22"/>
                <w:szCs w:val="22"/>
              </w:rPr>
              <w:t>18, 30, 130</w:t>
            </w:r>
          </w:p>
          <w:p w:rsidR="00C31E34" w:rsidRPr="00CF454A" w:rsidRDefault="00C31E34" w:rsidP="00204665">
            <w:pPr>
              <w:pStyle w:val="DefinitionList"/>
              <w:ind w:left="0"/>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7: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pStyle w:val="DefinitionTerm"/>
              <w:rPr>
                <w:rFonts w:ascii="Calibri" w:hAnsi="Calibri" w:cs="Calibri"/>
                <w:sz w:val="22"/>
                <w:szCs w:val="22"/>
              </w:rPr>
            </w:pPr>
            <w:r w:rsidRPr="00CF454A">
              <w:rPr>
                <w:rFonts w:ascii="Calibri" w:hAnsi="Calibri" w:cs="Calibri"/>
                <w:sz w:val="22"/>
                <w:szCs w:val="22"/>
              </w:rPr>
              <w:t>Marlowe, “The Passionate Shepherd to His Love”</w:t>
            </w:r>
          </w:p>
          <w:p w:rsidR="00C31E34" w:rsidRPr="00CF454A" w:rsidRDefault="00C31E34" w:rsidP="00204665">
            <w:pPr>
              <w:rPr>
                <w:rFonts w:ascii="Calibri" w:hAnsi="Calibri" w:cs="Calibri"/>
                <w:sz w:val="22"/>
                <w:szCs w:val="22"/>
              </w:rPr>
            </w:pPr>
            <w:r w:rsidRPr="00CF454A">
              <w:rPr>
                <w:rFonts w:ascii="Calibri" w:hAnsi="Calibri" w:cs="Calibri"/>
                <w:sz w:val="22"/>
                <w:szCs w:val="22"/>
              </w:rPr>
              <w:t>Ralegh, “The Nymph’s Reply to the Shepherd”</w:t>
            </w:r>
          </w:p>
          <w:p w:rsidR="00C31E34" w:rsidRPr="00CF454A" w:rsidRDefault="00C31E34" w:rsidP="00204665">
            <w:pPr>
              <w:pStyle w:val="DefinitionTerm"/>
              <w:rPr>
                <w:rFonts w:ascii="Calibri" w:hAnsi="Calibri" w:cs="Calibri"/>
                <w: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8: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MIDTERM I</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9: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 xml:space="preserve">Marlowe, </w:t>
            </w:r>
            <w:r w:rsidRPr="00CF454A">
              <w:rPr>
                <w:rFonts w:ascii="Calibri" w:hAnsi="Calibri" w:cs="Calibri"/>
                <w:i/>
                <w:sz w:val="22"/>
                <w:szCs w:val="22"/>
              </w:rPr>
              <w:t>The Tragical History of Doctor Faustus</w:t>
            </w:r>
            <w:r w:rsidRPr="00CF454A">
              <w:rPr>
                <w:rFonts w:ascii="Calibri" w:hAnsi="Calibri" w:cs="Calibri"/>
                <w:sz w:val="22"/>
                <w:szCs w:val="22"/>
              </w:rPr>
              <w:t>: Scene 1 (lines 1-63); Scene 5 (lines 30-125); Scene 13</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10: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b/>
                <w:sz w:val="22"/>
                <w:szCs w:val="22"/>
              </w:rPr>
              <w:t>Introduction to the 17</w:t>
            </w:r>
            <w:r w:rsidRPr="00CF454A">
              <w:rPr>
                <w:rFonts w:ascii="Calibri" w:hAnsi="Calibri" w:cs="Calibri"/>
                <w:b/>
                <w:sz w:val="22"/>
                <w:szCs w:val="22"/>
                <w:vertAlign w:val="superscript"/>
              </w:rPr>
              <w:t>th</w:t>
            </w:r>
            <w:r w:rsidRPr="00CF454A">
              <w:rPr>
                <w:rFonts w:ascii="Calibri" w:hAnsi="Calibri" w:cs="Calibri"/>
                <w:b/>
                <w:sz w:val="22"/>
                <w:szCs w:val="22"/>
              </w:rPr>
              <w:t xml:space="preserve"> Century</w:t>
            </w:r>
          </w:p>
          <w:p w:rsidR="00C31E34" w:rsidRPr="00CF454A" w:rsidRDefault="00C31E34" w:rsidP="00204665">
            <w:pPr>
              <w:rPr>
                <w:rFonts w:ascii="Calibri" w:hAnsi="Calibri" w:cs="Calibri"/>
                <w:sz w:val="22"/>
                <w:szCs w:val="22"/>
              </w:rPr>
            </w:pPr>
            <w:r w:rsidRPr="00CF454A">
              <w:rPr>
                <w:rFonts w:ascii="Calibri" w:hAnsi="Calibri" w:cs="Calibri"/>
                <w:sz w:val="22"/>
                <w:szCs w:val="22"/>
              </w:rPr>
              <w:t>Andrew Marvell, “To His Coy Mistress”</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11: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Donne, “The Sun Rising”</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Week 12:</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 xml:space="preserve">Donne, “A Valediction: Forbidding Mourning” </w:t>
            </w:r>
          </w:p>
          <w:p w:rsidR="00C31E34" w:rsidRPr="00CF454A" w:rsidRDefault="00C31E34" w:rsidP="00204665">
            <w:pPr>
              <w:rPr>
                <w:rFonts w:ascii="Calibri" w:hAnsi="Calibri" w:cs="Calibri"/>
                <w:sz w:val="22"/>
                <w:szCs w:val="22"/>
              </w:rPr>
            </w:pPr>
            <w:r w:rsidRPr="00CF454A">
              <w:rPr>
                <w:rFonts w:ascii="Calibri" w:hAnsi="Calibri" w:cs="Calibri"/>
                <w:sz w:val="22"/>
                <w:szCs w:val="22"/>
              </w:rPr>
              <w:t>Donne, “Death, be not proud, though some have called thee”</w:t>
            </w:r>
          </w:p>
          <w:p w:rsidR="00C31E34" w:rsidRPr="00CF454A" w:rsidRDefault="00C31E34" w:rsidP="00204665">
            <w:pPr>
              <w:rPr>
                <w:rFonts w:ascii="Calibri" w:hAnsi="Calibri" w:cs="Calibri"/>
                <w:sz w:val="22"/>
                <w:szCs w:val="22"/>
              </w:rPr>
            </w:pPr>
            <w:r w:rsidRPr="00CF454A">
              <w:rPr>
                <w:rFonts w:ascii="Calibri" w:hAnsi="Calibri" w:cs="Calibri"/>
                <w:sz w:val="22"/>
                <w:szCs w:val="22"/>
              </w:rPr>
              <w:t>Herbert, “Easter Wings”</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13:     </w:t>
            </w:r>
          </w:p>
        </w:tc>
        <w:tc>
          <w:tcPr>
            <w:tcW w:w="7929" w:type="dxa"/>
            <w:tcBorders>
              <w:top w:val="single" w:sz="4" w:space="0" w:color="auto"/>
              <w:left w:val="single" w:sz="4" w:space="0" w:color="auto"/>
              <w:bottom w:val="single" w:sz="4" w:space="0" w:color="auto"/>
              <w:right w:val="single" w:sz="4" w:space="0" w:color="auto"/>
            </w:tcBorders>
          </w:tcPr>
          <w:p w:rsidR="00C31E34" w:rsidRPr="00AB4110" w:rsidRDefault="00C31E34" w:rsidP="00204665">
            <w:pPr>
              <w:rPr>
                <w:rFonts w:ascii="Calibri" w:hAnsi="Calibri" w:cs="Calibri"/>
                <w:sz w:val="22"/>
                <w:szCs w:val="22"/>
              </w:rPr>
            </w:pPr>
            <w:r w:rsidRPr="00AB4110">
              <w:rPr>
                <w:rFonts w:ascii="Calibri" w:hAnsi="Calibri" w:cs="Calibri"/>
                <w:sz w:val="22"/>
                <w:szCs w:val="22"/>
              </w:rPr>
              <w:t>Herrick, “To the Virgins, to Make Much of Time”</w:t>
            </w:r>
          </w:p>
          <w:p w:rsidR="00C31E34" w:rsidRPr="00AB4110" w:rsidRDefault="00C31E34" w:rsidP="00204665">
            <w:pPr>
              <w:rPr>
                <w:rFonts w:ascii="Calibri" w:hAnsi="Calibri" w:cs="Calibri"/>
                <w:sz w:val="22"/>
                <w:szCs w:val="22"/>
              </w:rPr>
            </w:pPr>
            <w:r w:rsidRPr="00AB4110">
              <w:rPr>
                <w:rFonts w:ascii="Calibri" w:hAnsi="Calibri" w:cs="Calibri"/>
                <w:sz w:val="22"/>
                <w:szCs w:val="22"/>
              </w:rPr>
              <w:t>Bacon, “Of Studies”</w:t>
            </w:r>
          </w:p>
          <w:p w:rsidR="00C31E34" w:rsidRPr="00CF454A" w:rsidRDefault="00C31E34" w:rsidP="00204665">
            <w:pPr>
              <w:rPr>
                <w:rFonts w:ascii="Calibri" w:hAnsi="Calibri" w:cs="Calibri"/>
                <w:sz w:val="22"/>
                <w:szCs w:val="22"/>
              </w:rPr>
            </w:pPr>
          </w:p>
        </w:tc>
      </w:tr>
      <w:tr w:rsidR="00C31E34" w:rsidRPr="00CF454A" w:rsidTr="00204665">
        <w:tc>
          <w:tcPr>
            <w:tcW w:w="1321"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b/>
                <w:bCs/>
                <w:sz w:val="22"/>
                <w:szCs w:val="22"/>
              </w:rPr>
            </w:pPr>
            <w:r w:rsidRPr="00CF454A">
              <w:rPr>
                <w:rFonts w:ascii="Calibri" w:hAnsi="Calibri" w:cs="Calibri"/>
                <w:b/>
                <w:bCs/>
                <w:sz w:val="22"/>
                <w:szCs w:val="22"/>
              </w:rPr>
              <w:t xml:space="preserve">Week 14:     </w:t>
            </w:r>
          </w:p>
        </w:tc>
        <w:tc>
          <w:tcPr>
            <w:tcW w:w="7929" w:type="dxa"/>
            <w:tcBorders>
              <w:top w:val="single" w:sz="4" w:space="0" w:color="auto"/>
              <w:left w:val="single" w:sz="4" w:space="0" w:color="auto"/>
              <w:bottom w:val="single" w:sz="4" w:space="0" w:color="auto"/>
              <w:right w:val="single" w:sz="4" w:space="0" w:color="auto"/>
            </w:tcBorders>
          </w:tcPr>
          <w:p w:rsidR="00C31E34" w:rsidRPr="00CF454A" w:rsidRDefault="00C31E34" w:rsidP="00204665">
            <w:pPr>
              <w:rPr>
                <w:rFonts w:ascii="Calibri" w:hAnsi="Calibri" w:cs="Calibri"/>
                <w:sz w:val="22"/>
                <w:szCs w:val="22"/>
              </w:rPr>
            </w:pPr>
            <w:r w:rsidRPr="00CF454A">
              <w:rPr>
                <w:rFonts w:ascii="Calibri" w:hAnsi="Calibri" w:cs="Calibri"/>
                <w:sz w:val="22"/>
                <w:szCs w:val="22"/>
              </w:rPr>
              <w:t>Review</w:t>
            </w:r>
          </w:p>
          <w:p w:rsidR="00C31E34" w:rsidRPr="00CF454A" w:rsidRDefault="00C31E34" w:rsidP="00204665">
            <w:pPr>
              <w:rPr>
                <w:rFonts w:ascii="Calibri" w:hAnsi="Calibri" w:cs="Calibri"/>
                <w:sz w:val="22"/>
                <w:szCs w:val="22"/>
              </w:rPr>
            </w:pPr>
          </w:p>
        </w:tc>
      </w:tr>
    </w:tbl>
    <w:p w:rsidR="00C31E34" w:rsidRPr="00CF454A" w:rsidRDefault="00C31E34" w:rsidP="00C31E34">
      <w:pPr>
        <w:jc w:val="center"/>
        <w:rPr>
          <w:rFonts w:ascii="Calibri" w:hAnsi="Calibri" w:cs="Calibri"/>
          <w:b/>
          <w:sz w:val="22"/>
          <w:szCs w:val="22"/>
        </w:rPr>
      </w:pPr>
    </w:p>
    <w:p w:rsidR="00C31E34" w:rsidRPr="00CF454A" w:rsidRDefault="00C31E34" w:rsidP="00C31E34">
      <w:pPr>
        <w:rPr>
          <w:rFonts w:ascii="Calibri" w:hAnsi="Calibri" w:cs="Calibri"/>
          <w:sz w:val="22"/>
          <w:szCs w:val="22"/>
        </w:rPr>
      </w:pPr>
    </w:p>
    <w:p w:rsidR="006A093A" w:rsidRDefault="006A093A">
      <w:bookmarkStart w:id="0" w:name="_GoBack"/>
      <w:bookmarkEnd w:id="0"/>
    </w:p>
    <w:sectPr w:rsidR="006A0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69B7"/>
    <w:multiLevelType w:val="hybridMultilevel"/>
    <w:tmpl w:val="94D8A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34"/>
    <w:rsid w:val="006A093A"/>
    <w:rsid w:val="00C31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C5A9-246C-40AA-B08B-449958D5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34"/>
    <w:pPr>
      <w:spacing w:after="0" w:line="240" w:lineRule="auto"/>
    </w:pPr>
    <w:rPr>
      <w:rFonts w:ascii="Times New Roman" w:eastAsia="Times New Roman" w:hAnsi="Times New Roman" w:cs="Times New Roman"/>
      <w:sz w:val="24"/>
      <w:szCs w:val="24"/>
      <w:lang w:val="en-US" w:eastAsia="tr-TR"/>
    </w:rPr>
  </w:style>
  <w:style w:type="paragraph" w:styleId="Heading2">
    <w:name w:val="heading 2"/>
    <w:basedOn w:val="Normal"/>
    <w:next w:val="Normal"/>
    <w:link w:val="Heading2Char"/>
    <w:qFormat/>
    <w:rsid w:val="00C31E34"/>
    <w:pPr>
      <w:keepNext/>
      <w:jc w:val="both"/>
      <w:outlineLvl w:val="1"/>
    </w:pPr>
    <w:rPr>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1E34"/>
    <w:rPr>
      <w:rFonts w:ascii="Times New Roman" w:eastAsia="Times New Roman" w:hAnsi="Times New Roman" w:cs="Times New Roman"/>
      <w:sz w:val="24"/>
      <w:szCs w:val="20"/>
      <w:lang w:val="de-DE" w:eastAsia="tr-TR"/>
    </w:rPr>
  </w:style>
  <w:style w:type="paragraph" w:styleId="HTMLPreformatted">
    <w:name w:val="HTML Preformatted"/>
    <w:basedOn w:val="Normal"/>
    <w:link w:val="HTMLPreformattedChar"/>
    <w:rsid w:val="00C3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rPr>
  </w:style>
  <w:style w:type="character" w:customStyle="1" w:styleId="HTMLPreformattedChar">
    <w:name w:val="HTML Preformatted Char"/>
    <w:basedOn w:val="DefaultParagraphFont"/>
    <w:link w:val="HTMLPreformatted"/>
    <w:rsid w:val="00C31E34"/>
    <w:rPr>
      <w:rFonts w:ascii="Verdana" w:eastAsia="Times New Roman" w:hAnsi="Verdana" w:cs="Courier New"/>
      <w:sz w:val="20"/>
      <w:szCs w:val="20"/>
      <w:lang w:eastAsia="tr-TR"/>
    </w:rPr>
  </w:style>
  <w:style w:type="paragraph" w:styleId="Title">
    <w:name w:val="Title"/>
    <w:basedOn w:val="Normal"/>
    <w:link w:val="TitleChar"/>
    <w:qFormat/>
    <w:rsid w:val="00C31E34"/>
    <w:pPr>
      <w:jc w:val="center"/>
    </w:pPr>
    <w:rPr>
      <w:b/>
      <w:sz w:val="20"/>
      <w:szCs w:val="20"/>
      <w:lang w:val="tr-TR"/>
    </w:rPr>
  </w:style>
  <w:style w:type="character" w:customStyle="1" w:styleId="TitleChar">
    <w:name w:val="Title Char"/>
    <w:basedOn w:val="DefaultParagraphFont"/>
    <w:link w:val="Title"/>
    <w:rsid w:val="00C31E34"/>
    <w:rPr>
      <w:rFonts w:ascii="Times New Roman" w:eastAsia="Times New Roman" w:hAnsi="Times New Roman" w:cs="Times New Roman"/>
      <w:b/>
      <w:sz w:val="20"/>
      <w:szCs w:val="20"/>
      <w:lang w:eastAsia="tr-TR"/>
    </w:rPr>
  </w:style>
  <w:style w:type="paragraph" w:customStyle="1" w:styleId="DefinitionList">
    <w:name w:val="Definition List"/>
    <w:basedOn w:val="Normal"/>
    <w:next w:val="DefinitionTerm"/>
    <w:rsid w:val="00C31E34"/>
    <w:pPr>
      <w:snapToGrid w:val="0"/>
      <w:ind w:left="360"/>
    </w:pPr>
    <w:rPr>
      <w:szCs w:val="20"/>
      <w:lang w:val="tr-TR" w:eastAsia="en-US"/>
    </w:rPr>
  </w:style>
  <w:style w:type="paragraph" w:customStyle="1" w:styleId="DefinitionTerm">
    <w:name w:val="Definition Term"/>
    <w:basedOn w:val="Normal"/>
    <w:next w:val="DefinitionList"/>
    <w:rsid w:val="00C31E34"/>
    <w:pPr>
      <w:snapToGrid w:val="0"/>
    </w:pPr>
    <w:rPr>
      <w:szCs w:val="20"/>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 Bedin ATALAY</dc:creator>
  <cp:keywords/>
  <dc:description/>
  <cp:lastModifiedBy>Nart Bedin ATALAY</cp:lastModifiedBy>
  <cp:revision>1</cp:revision>
  <dcterms:created xsi:type="dcterms:W3CDTF">2019-02-14T06:28:00Z</dcterms:created>
  <dcterms:modified xsi:type="dcterms:W3CDTF">2019-02-14T06:29:00Z</dcterms:modified>
</cp:coreProperties>
</file>