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09" w:rsidRPr="00684AAE" w:rsidRDefault="005D1609" w:rsidP="005D1609">
      <w:pPr>
        <w:pStyle w:val="Title"/>
        <w:rPr>
          <w:sz w:val="22"/>
          <w:szCs w:val="22"/>
          <w:lang w:val="en-US"/>
        </w:rPr>
      </w:pPr>
      <w:r w:rsidRPr="00684AAE">
        <w:rPr>
          <w:sz w:val="22"/>
          <w:szCs w:val="22"/>
          <w:lang w:val="en-US"/>
        </w:rPr>
        <w:t>ÇANKAYA UNIVERSITY</w:t>
      </w:r>
    </w:p>
    <w:p w:rsidR="005D1609" w:rsidRPr="00684AAE" w:rsidRDefault="005D1609" w:rsidP="005D1609">
      <w:pPr>
        <w:jc w:val="center"/>
        <w:rPr>
          <w:b/>
          <w:sz w:val="22"/>
          <w:szCs w:val="22"/>
          <w:lang w:val="en-US"/>
        </w:rPr>
      </w:pPr>
      <w:r w:rsidRPr="00684AAE">
        <w:rPr>
          <w:b/>
          <w:sz w:val="22"/>
          <w:szCs w:val="22"/>
          <w:lang w:val="en-US"/>
        </w:rPr>
        <w:t>DEPARTMENT OF ENGLISH</w:t>
      </w:r>
      <w:r w:rsidR="003B56CE" w:rsidRPr="00684AAE">
        <w:rPr>
          <w:b/>
          <w:sz w:val="22"/>
          <w:szCs w:val="22"/>
          <w:lang w:val="en-US"/>
        </w:rPr>
        <w:t xml:space="preserve"> </w:t>
      </w:r>
      <w:r w:rsidRPr="00684AAE">
        <w:rPr>
          <w:b/>
          <w:sz w:val="22"/>
          <w:szCs w:val="22"/>
          <w:lang w:val="en-US"/>
        </w:rPr>
        <w:t>LANGUAGE AND LITERATURE</w:t>
      </w:r>
    </w:p>
    <w:p w:rsidR="005D1609" w:rsidRPr="00684AAE" w:rsidRDefault="005D1609" w:rsidP="005D1609">
      <w:pPr>
        <w:jc w:val="center"/>
        <w:rPr>
          <w:b/>
          <w:sz w:val="22"/>
          <w:szCs w:val="22"/>
          <w:lang w:val="en-US"/>
        </w:rPr>
      </w:pPr>
      <w:r w:rsidRPr="00684AAE">
        <w:rPr>
          <w:b/>
          <w:sz w:val="22"/>
          <w:szCs w:val="22"/>
          <w:lang w:val="en-US"/>
        </w:rPr>
        <w:t>FALL 2018-2019</w:t>
      </w:r>
    </w:p>
    <w:p w:rsidR="005D1609" w:rsidRPr="00684AAE" w:rsidRDefault="005D1609" w:rsidP="005D1609">
      <w:pPr>
        <w:jc w:val="center"/>
        <w:rPr>
          <w:b/>
          <w:sz w:val="22"/>
          <w:szCs w:val="22"/>
          <w:lang w:val="en-US"/>
        </w:rPr>
      </w:pPr>
    </w:p>
    <w:p w:rsidR="005D1609" w:rsidRPr="00684AAE" w:rsidRDefault="005D1609" w:rsidP="005D1609">
      <w:pPr>
        <w:jc w:val="center"/>
        <w:rPr>
          <w:b/>
          <w:sz w:val="22"/>
          <w:szCs w:val="22"/>
          <w:lang w:val="en-US"/>
        </w:rPr>
      </w:pPr>
      <w:r w:rsidRPr="00684AAE">
        <w:rPr>
          <w:b/>
          <w:sz w:val="22"/>
          <w:szCs w:val="22"/>
          <w:lang w:val="en-US"/>
        </w:rPr>
        <w:tab/>
      </w:r>
    </w:p>
    <w:p w:rsidR="005D1609" w:rsidRPr="00684AAE" w:rsidRDefault="005D1609" w:rsidP="005D1609">
      <w:pPr>
        <w:pStyle w:val="Heading2"/>
        <w:rPr>
          <w:b/>
          <w:sz w:val="22"/>
          <w:szCs w:val="22"/>
          <w:lang w:val="en-US"/>
        </w:rPr>
      </w:pPr>
      <w:r w:rsidRPr="00684AAE">
        <w:rPr>
          <w:b/>
          <w:sz w:val="22"/>
          <w:szCs w:val="22"/>
          <w:lang w:val="en-US"/>
        </w:rPr>
        <w:t>ELL 562</w:t>
      </w:r>
      <w:r w:rsidRPr="00684AAE">
        <w:rPr>
          <w:sz w:val="22"/>
          <w:szCs w:val="22"/>
          <w:lang w:val="en-US"/>
        </w:rPr>
        <w:tab/>
      </w:r>
      <w:r w:rsidRPr="00684AAE">
        <w:rPr>
          <w:sz w:val="22"/>
          <w:szCs w:val="22"/>
          <w:lang w:val="en-US"/>
        </w:rPr>
        <w:tab/>
      </w:r>
      <w:r w:rsidRPr="00684AAE">
        <w:rPr>
          <w:sz w:val="22"/>
          <w:szCs w:val="22"/>
          <w:lang w:val="en-US"/>
        </w:rPr>
        <w:tab/>
      </w:r>
      <w:r w:rsidRPr="00684AAE">
        <w:rPr>
          <w:sz w:val="22"/>
          <w:szCs w:val="22"/>
          <w:lang w:val="en-US"/>
        </w:rPr>
        <w:tab/>
      </w:r>
      <w:r w:rsidRPr="00684AAE">
        <w:rPr>
          <w:sz w:val="22"/>
          <w:szCs w:val="22"/>
          <w:lang w:val="en-US"/>
        </w:rPr>
        <w:tab/>
      </w:r>
      <w:r w:rsidRPr="00684AAE">
        <w:rPr>
          <w:sz w:val="22"/>
          <w:szCs w:val="22"/>
          <w:lang w:val="en-US"/>
        </w:rPr>
        <w:tab/>
        <w:t xml:space="preserve">       </w:t>
      </w:r>
      <w:r w:rsidRPr="00684AAE">
        <w:rPr>
          <w:b/>
          <w:sz w:val="22"/>
          <w:szCs w:val="22"/>
          <w:lang w:val="en-US"/>
        </w:rPr>
        <w:t xml:space="preserve"> </w:t>
      </w:r>
      <w:r w:rsidR="002E6155" w:rsidRPr="00684AAE">
        <w:rPr>
          <w:b/>
          <w:sz w:val="22"/>
          <w:szCs w:val="22"/>
          <w:lang w:val="en-US"/>
        </w:rPr>
        <w:t xml:space="preserve">    </w:t>
      </w:r>
      <w:proofErr w:type="spellStart"/>
      <w:r w:rsidRPr="00684AAE">
        <w:rPr>
          <w:b/>
          <w:sz w:val="22"/>
          <w:szCs w:val="22"/>
          <w:lang w:val="en-US"/>
        </w:rPr>
        <w:t>ÖzlemUzundemir</w:t>
      </w:r>
      <w:proofErr w:type="spellEnd"/>
      <w:r w:rsidRPr="00684AAE">
        <w:rPr>
          <w:b/>
          <w:sz w:val="22"/>
          <w:szCs w:val="22"/>
          <w:lang w:val="en-US"/>
        </w:rPr>
        <w:t>, PhD.</w:t>
      </w:r>
    </w:p>
    <w:p w:rsidR="002E6155" w:rsidRPr="00684AAE" w:rsidRDefault="005D1609" w:rsidP="002E6155">
      <w:pPr>
        <w:pStyle w:val="HTMLPreformatted"/>
        <w:jc w:val="both"/>
        <w:rPr>
          <w:rFonts w:ascii="Times New Roman" w:hAnsi="Times New Roman" w:cs="Times New Roman"/>
          <w:b/>
          <w:bCs/>
          <w:sz w:val="22"/>
          <w:szCs w:val="22"/>
          <w:lang w:val="en-US"/>
        </w:rPr>
      </w:pPr>
      <w:r w:rsidRPr="00684AAE">
        <w:rPr>
          <w:rFonts w:ascii="Times New Roman" w:hAnsi="Times New Roman" w:cs="Times New Roman"/>
          <w:b/>
          <w:sz w:val="22"/>
          <w:szCs w:val="22"/>
          <w:lang w:val="en-US"/>
        </w:rPr>
        <w:t xml:space="preserve">Studies in the Novel                                                         </w:t>
      </w:r>
      <w:r w:rsidR="002E6155" w:rsidRPr="00684AAE">
        <w:rPr>
          <w:rFonts w:ascii="Times New Roman" w:hAnsi="Times New Roman" w:cs="Times New Roman"/>
          <w:b/>
          <w:sz w:val="22"/>
          <w:szCs w:val="22"/>
          <w:lang w:val="en-US"/>
        </w:rPr>
        <w:t xml:space="preserve">  </w:t>
      </w:r>
      <w:r w:rsidR="006633FF">
        <w:rPr>
          <w:rFonts w:ascii="Times New Roman" w:hAnsi="Times New Roman" w:cs="Times New Roman"/>
          <w:b/>
          <w:sz w:val="22"/>
          <w:szCs w:val="22"/>
          <w:lang w:val="en-US"/>
        </w:rPr>
        <w:t xml:space="preserve">       </w:t>
      </w:r>
      <w:r w:rsidR="002E6155" w:rsidRPr="00684AAE">
        <w:rPr>
          <w:rFonts w:ascii="Times New Roman" w:hAnsi="Times New Roman" w:cs="Times New Roman"/>
          <w:b/>
          <w:sz w:val="22"/>
          <w:szCs w:val="22"/>
          <w:lang w:val="en-US"/>
        </w:rPr>
        <w:t xml:space="preserve">  </w:t>
      </w:r>
      <w:r w:rsidRPr="00684AAE">
        <w:rPr>
          <w:rFonts w:ascii="Times New Roman" w:hAnsi="Times New Roman" w:cs="Times New Roman"/>
          <w:b/>
          <w:sz w:val="22"/>
          <w:szCs w:val="22"/>
          <w:lang w:val="en-US"/>
        </w:rPr>
        <w:t xml:space="preserve">Office Hours: </w:t>
      </w:r>
      <w:r w:rsidR="006633FF">
        <w:rPr>
          <w:rFonts w:ascii="Times New Roman" w:hAnsi="Times New Roman" w:cs="Times New Roman"/>
          <w:b/>
          <w:sz w:val="22"/>
          <w:szCs w:val="22"/>
        </w:rPr>
        <w:t>Wed</w:t>
      </w:r>
      <w:r w:rsidR="002E6155" w:rsidRPr="00684AAE">
        <w:rPr>
          <w:rFonts w:ascii="Times New Roman" w:hAnsi="Times New Roman" w:cs="Times New Roman"/>
          <w:b/>
          <w:sz w:val="22"/>
          <w:szCs w:val="22"/>
        </w:rPr>
        <w:t>. 13:00–15:00</w:t>
      </w:r>
    </w:p>
    <w:p w:rsidR="002E6155" w:rsidRPr="00684AAE" w:rsidRDefault="002E6155" w:rsidP="002E6155">
      <w:pPr>
        <w:jc w:val="both"/>
        <w:rPr>
          <w:b/>
          <w:sz w:val="22"/>
          <w:szCs w:val="22"/>
        </w:rPr>
      </w:pPr>
      <w:r w:rsidRPr="00684AAE">
        <w:rPr>
          <w:b/>
          <w:sz w:val="22"/>
          <w:szCs w:val="22"/>
        </w:rPr>
        <w:tab/>
      </w:r>
      <w:r w:rsidRPr="00684AAE">
        <w:rPr>
          <w:b/>
          <w:sz w:val="22"/>
          <w:szCs w:val="22"/>
        </w:rPr>
        <w:tab/>
      </w:r>
      <w:r w:rsidRPr="00684AAE">
        <w:rPr>
          <w:b/>
          <w:sz w:val="22"/>
          <w:szCs w:val="22"/>
        </w:rPr>
        <w:tab/>
      </w:r>
      <w:r w:rsidRPr="00684AAE">
        <w:rPr>
          <w:b/>
          <w:sz w:val="22"/>
          <w:szCs w:val="22"/>
        </w:rPr>
        <w:tab/>
      </w:r>
      <w:r w:rsidRPr="00684AAE">
        <w:rPr>
          <w:b/>
          <w:sz w:val="22"/>
          <w:szCs w:val="22"/>
        </w:rPr>
        <w:tab/>
      </w:r>
      <w:r w:rsidRPr="00684AAE">
        <w:rPr>
          <w:b/>
          <w:sz w:val="22"/>
          <w:szCs w:val="22"/>
        </w:rPr>
        <w:tab/>
      </w:r>
      <w:r w:rsidRPr="00684AAE">
        <w:rPr>
          <w:b/>
          <w:sz w:val="22"/>
          <w:szCs w:val="22"/>
        </w:rPr>
        <w:tab/>
        <w:t xml:space="preserve">                       </w:t>
      </w:r>
      <w:r w:rsidR="006633FF">
        <w:rPr>
          <w:b/>
          <w:sz w:val="22"/>
          <w:szCs w:val="22"/>
        </w:rPr>
        <w:tab/>
        <w:t xml:space="preserve">           </w:t>
      </w:r>
      <w:r w:rsidRPr="00684AAE">
        <w:rPr>
          <w:b/>
          <w:sz w:val="22"/>
          <w:szCs w:val="22"/>
        </w:rPr>
        <w:t>Thu. 15:00–16:00</w:t>
      </w:r>
    </w:p>
    <w:p w:rsidR="005D1609" w:rsidRPr="00684AAE" w:rsidRDefault="005D1609" w:rsidP="002E6155">
      <w:pPr>
        <w:rPr>
          <w:b/>
          <w:bCs/>
          <w:sz w:val="22"/>
          <w:szCs w:val="22"/>
          <w:lang w:val="en-US"/>
        </w:rPr>
      </w:pPr>
    </w:p>
    <w:p w:rsidR="005D1609" w:rsidRPr="00684AAE" w:rsidRDefault="005D1609" w:rsidP="005D1609">
      <w:pPr>
        <w:pStyle w:val="HTMLPreformatted"/>
        <w:jc w:val="both"/>
        <w:rPr>
          <w:rFonts w:ascii="Times New Roman" w:hAnsi="Times New Roman" w:cs="Times New Roman"/>
          <w:b/>
          <w:sz w:val="22"/>
          <w:szCs w:val="22"/>
          <w:lang w:val="en-US"/>
        </w:rPr>
      </w:pPr>
      <w:r w:rsidRPr="00684AAE">
        <w:rPr>
          <w:rFonts w:ascii="Times New Roman" w:hAnsi="Times New Roman" w:cs="Times New Roman"/>
          <w:b/>
          <w:sz w:val="22"/>
          <w:szCs w:val="22"/>
          <w:lang w:val="en-US"/>
        </w:rPr>
        <w:t xml:space="preserve">Course Description and Objectives: </w:t>
      </w:r>
    </w:p>
    <w:p w:rsidR="00684AAE" w:rsidRPr="00684AAE" w:rsidRDefault="00684AAE" w:rsidP="00684AAE">
      <w:pPr>
        <w:jc w:val="both"/>
        <w:rPr>
          <w:rFonts w:cs="DroidSans"/>
          <w:sz w:val="22"/>
          <w:szCs w:val="22"/>
        </w:rPr>
      </w:pPr>
      <w:r w:rsidRPr="00684AAE">
        <w:rPr>
          <w:rFonts w:cs="DroidSans"/>
          <w:sz w:val="22"/>
          <w:szCs w:val="22"/>
        </w:rPr>
        <w:t xml:space="preserve">This course deals with the emergence and development of the novel, and with various theoretical approaches to defining its genre. Traditional British accounts of the genre sometimes follow Ian Watt’s claim that the novel originated in the eighteenth century; however, from a contemporary perspective, early examples of the genre include Murasaki’s </w:t>
      </w:r>
      <w:r w:rsidRPr="00684AAE">
        <w:rPr>
          <w:rFonts w:cs="DroidSans"/>
          <w:i/>
          <w:sz w:val="22"/>
          <w:szCs w:val="22"/>
        </w:rPr>
        <w:t>Tale of Genji</w:t>
      </w:r>
      <w:r w:rsidRPr="00684AAE">
        <w:rPr>
          <w:rFonts w:cs="DroidSans"/>
          <w:sz w:val="22"/>
          <w:szCs w:val="22"/>
        </w:rPr>
        <w:t xml:space="preserve">, written in eleventh-century Japan (and often referred to as the world’s first novel), Makrembolites’ </w:t>
      </w:r>
      <w:r w:rsidRPr="00684AAE">
        <w:rPr>
          <w:rFonts w:cs="DroidSans"/>
          <w:i/>
          <w:sz w:val="22"/>
          <w:szCs w:val="22"/>
        </w:rPr>
        <w:t>Hysimine and Hysimines</w:t>
      </w:r>
      <w:r w:rsidRPr="00684AAE">
        <w:rPr>
          <w:rFonts w:cs="DroidSans"/>
          <w:sz w:val="22"/>
          <w:szCs w:val="22"/>
        </w:rPr>
        <w:t xml:space="preserve"> in twelfth-century Constantinople, Rabelais’ </w:t>
      </w:r>
      <w:r w:rsidRPr="00684AAE">
        <w:rPr>
          <w:rFonts w:cs="DroidSans"/>
          <w:i/>
          <w:sz w:val="22"/>
          <w:szCs w:val="22"/>
        </w:rPr>
        <w:t>Gargantua and Pantagruel</w:t>
      </w:r>
      <w:r w:rsidRPr="00684AAE">
        <w:rPr>
          <w:rFonts w:cs="DroidSans"/>
          <w:sz w:val="22"/>
          <w:szCs w:val="22"/>
        </w:rPr>
        <w:t xml:space="preserve"> in mid-sixteenth century France, and Cervantes’ </w:t>
      </w:r>
      <w:r w:rsidRPr="00684AAE">
        <w:rPr>
          <w:rFonts w:cs="DroidSans"/>
          <w:i/>
          <w:sz w:val="22"/>
          <w:szCs w:val="22"/>
        </w:rPr>
        <w:t>Don Quixote</w:t>
      </w:r>
      <w:r w:rsidRPr="00684AAE">
        <w:rPr>
          <w:rFonts w:cs="DroidSans"/>
          <w:sz w:val="22"/>
          <w:szCs w:val="22"/>
        </w:rPr>
        <w:t xml:space="preserve"> in early seventeenth-century Spain (often referred to as the first European novel). Theories of the novel today also take into account the complex relations between verse and prose, as well as between history, fiction and “realism” in different periods; and the dissemination of texts in the oral and manuscript traditions as well as print and digital media. The novel can therefore be seen as developing out of other genres such as sacred or mythological texts), epic poems, Roman prose narratives, and medieval and Renaissance romances. </w:t>
      </w:r>
    </w:p>
    <w:p w:rsidR="005D1609" w:rsidRPr="00684AAE" w:rsidRDefault="00684AAE" w:rsidP="00684AAE">
      <w:pPr>
        <w:jc w:val="both"/>
        <w:rPr>
          <w:b/>
          <w:sz w:val="22"/>
          <w:szCs w:val="22"/>
          <w:lang w:val="en-US"/>
        </w:rPr>
      </w:pPr>
      <w:r w:rsidRPr="00684AAE">
        <w:rPr>
          <w:rFonts w:cs="DroidSans"/>
          <w:sz w:val="22"/>
          <w:szCs w:val="22"/>
        </w:rPr>
        <w:t>The course will provide an overview of some of the structural and thematic subgenres of the novel as well as a sense of their historical contexts. In addition, students will be exposed to a range of perspectives on the novel. Course material may focus on a particular period, national tradition or sub-genre, and will include theoretical readings discussing the genre, ranging from early studies by Watt, Bakhtin, and others, to the work of contemporary scholars.</w:t>
      </w:r>
    </w:p>
    <w:p w:rsidR="00684AAE" w:rsidRPr="00684AAE" w:rsidRDefault="00684AAE" w:rsidP="005D1609">
      <w:pPr>
        <w:rPr>
          <w:b/>
          <w:sz w:val="22"/>
          <w:szCs w:val="22"/>
          <w:lang w:val="en-US"/>
        </w:rPr>
      </w:pPr>
    </w:p>
    <w:p w:rsidR="005D1609" w:rsidRPr="00684AAE" w:rsidRDefault="005D1609" w:rsidP="005D1609">
      <w:pPr>
        <w:rPr>
          <w:b/>
          <w:sz w:val="22"/>
          <w:szCs w:val="22"/>
          <w:lang w:val="en-US"/>
        </w:rPr>
      </w:pPr>
      <w:r w:rsidRPr="00684AAE">
        <w:rPr>
          <w:b/>
          <w:sz w:val="22"/>
          <w:szCs w:val="22"/>
          <w:lang w:val="en-US"/>
        </w:rPr>
        <w:t xml:space="preserve">Required Textbooks: </w:t>
      </w:r>
    </w:p>
    <w:p w:rsidR="005D1609" w:rsidRPr="00684AAE" w:rsidRDefault="005D1609" w:rsidP="005D1609">
      <w:pPr>
        <w:rPr>
          <w:sz w:val="22"/>
          <w:szCs w:val="22"/>
          <w:lang w:val="en-US"/>
        </w:rPr>
      </w:pPr>
      <w:r w:rsidRPr="00684AAE">
        <w:rPr>
          <w:sz w:val="22"/>
          <w:szCs w:val="22"/>
          <w:lang w:val="en-US"/>
        </w:rPr>
        <w:t xml:space="preserve">Jane Austen, </w:t>
      </w:r>
      <w:r w:rsidRPr="00684AAE">
        <w:rPr>
          <w:i/>
          <w:sz w:val="22"/>
          <w:szCs w:val="22"/>
          <w:lang w:val="en-US"/>
        </w:rPr>
        <w:t>Sense and Sensibility</w:t>
      </w:r>
      <w:r w:rsidRPr="00684AAE">
        <w:rPr>
          <w:sz w:val="22"/>
          <w:szCs w:val="22"/>
          <w:lang w:val="en-US"/>
        </w:rPr>
        <w:t xml:space="preserve"> (1811)</w:t>
      </w:r>
    </w:p>
    <w:p w:rsidR="005D1609" w:rsidRPr="00684AAE" w:rsidRDefault="005D1609" w:rsidP="005D1609">
      <w:pPr>
        <w:rPr>
          <w:sz w:val="22"/>
          <w:szCs w:val="22"/>
          <w:lang w:val="en-US"/>
        </w:rPr>
      </w:pPr>
      <w:r w:rsidRPr="00684AAE">
        <w:rPr>
          <w:sz w:val="22"/>
          <w:szCs w:val="22"/>
          <w:lang w:val="en-US"/>
        </w:rPr>
        <w:t xml:space="preserve">Emily Bronte, </w:t>
      </w:r>
      <w:r w:rsidRPr="00684AAE">
        <w:rPr>
          <w:i/>
          <w:sz w:val="22"/>
          <w:szCs w:val="22"/>
          <w:lang w:val="en-US"/>
        </w:rPr>
        <w:t>Wuthering Heights</w:t>
      </w:r>
      <w:r w:rsidRPr="00684AAE">
        <w:rPr>
          <w:sz w:val="22"/>
          <w:szCs w:val="22"/>
          <w:lang w:val="en-US"/>
        </w:rPr>
        <w:t xml:space="preserve"> (1848)</w:t>
      </w:r>
    </w:p>
    <w:p w:rsidR="003B56CE" w:rsidRPr="00684AAE" w:rsidRDefault="00684AAE" w:rsidP="005D1609">
      <w:pPr>
        <w:rPr>
          <w:sz w:val="22"/>
          <w:szCs w:val="22"/>
          <w:lang w:val="en-US"/>
        </w:rPr>
      </w:pPr>
      <w:r w:rsidRPr="00684AAE">
        <w:rPr>
          <w:sz w:val="22"/>
          <w:szCs w:val="22"/>
          <w:lang w:val="en-US"/>
        </w:rPr>
        <w:t>D. H. Lawrence</w:t>
      </w:r>
      <w:r w:rsidR="003B56CE" w:rsidRPr="00684AAE">
        <w:rPr>
          <w:sz w:val="22"/>
          <w:szCs w:val="22"/>
          <w:lang w:val="en-US"/>
        </w:rPr>
        <w:t xml:space="preserve">, </w:t>
      </w:r>
      <w:r w:rsidRPr="00684AAE">
        <w:rPr>
          <w:i/>
          <w:sz w:val="22"/>
          <w:szCs w:val="22"/>
          <w:lang w:val="en-US"/>
        </w:rPr>
        <w:t>Lady Chatterley’s Lover</w:t>
      </w:r>
      <w:r w:rsidR="003B56CE" w:rsidRPr="00684AAE">
        <w:rPr>
          <w:i/>
          <w:sz w:val="22"/>
          <w:szCs w:val="22"/>
          <w:lang w:val="en-US"/>
        </w:rPr>
        <w:t xml:space="preserve"> </w:t>
      </w:r>
      <w:r w:rsidRPr="00684AAE">
        <w:rPr>
          <w:sz w:val="22"/>
          <w:szCs w:val="22"/>
          <w:lang w:val="en-US"/>
        </w:rPr>
        <w:t>(1928</w:t>
      </w:r>
      <w:r w:rsidR="003B56CE" w:rsidRPr="00684AAE">
        <w:rPr>
          <w:sz w:val="22"/>
          <w:szCs w:val="22"/>
          <w:lang w:val="en-US"/>
        </w:rPr>
        <w:t>)</w:t>
      </w:r>
    </w:p>
    <w:p w:rsidR="005D1609" w:rsidRPr="00684AAE" w:rsidRDefault="005D1609" w:rsidP="005D1609">
      <w:pPr>
        <w:rPr>
          <w:i/>
          <w:sz w:val="22"/>
          <w:szCs w:val="22"/>
          <w:lang w:val="en-US"/>
        </w:rPr>
      </w:pPr>
      <w:r w:rsidRPr="00684AAE">
        <w:rPr>
          <w:sz w:val="22"/>
          <w:szCs w:val="22"/>
          <w:lang w:val="en-US"/>
        </w:rPr>
        <w:t xml:space="preserve">Virginia Woolf, </w:t>
      </w:r>
      <w:proofErr w:type="spellStart"/>
      <w:r w:rsidR="003B56CE" w:rsidRPr="00684AAE">
        <w:rPr>
          <w:i/>
          <w:sz w:val="22"/>
          <w:szCs w:val="22"/>
          <w:lang w:val="en-US"/>
        </w:rPr>
        <w:t>Mrs</w:t>
      </w:r>
      <w:proofErr w:type="spellEnd"/>
      <w:r w:rsidR="003B56CE" w:rsidRPr="00684AAE">
        <w:rPr>
          <w:i/>
          <w:sz w:val="22"/>
          <w:szCs w:val="22"/>
          <w:lang w:val="en-US"/>
        </w:rPr>
        <w:t xml:space="preserve"> Dalloway</w:t>
      </w:r>
      <w:r w:rsidRPr="00684AAE">
        <w:rPr>
          <w:i/>
          <w:sz w:val="22"/>
          <w:szCs w:val="22"/>
          <w:lang w:val="en-US"/>
        </w:rPr>
        <w:t xml:space="preserve"> </w:t>
      </w:r>
      <w:r w:rsidRPr="00684AAE">
        <w:rPr>
          <w:sz w:val="22"/>
          <w:szCs w:val="22"/>
          <w:lang w:val="en-US"/>
        </w:rPr>
        <w:t>(192</w:t>
      </w:r>
      <w:r w:rsidR="003B56CE" w:rsidRPr="00684AAE">
        <w:rPr>
          <w:sz w:val="22"/>
          <w:szCs w:val="22"/>
          <w:lang w:val="en-US"/>
        </w:rPr>
        <w:t>5</w:t>
      </w:r>
      <w:r w:rsidRPr="00684AAE">
        <w:rPr>
          <w:sz w:val="22"/>
          <w:szCs w:val="22"/>
          <w:lang w:val="en-US"/>
        </w:rPr>
        <w:t>)</w:t>
      </w:r>
    </w:p>
    <w:p w:rsidR="005D1609" w:rsidRPr="00684AAE" w:rsidRDefault="005D1609" w:rsidP="005D1609">
      <w:pPr>
        <w:rPr>
          <w:i/>
          <w:sz w:val="22"/>
          <w:szCs w:val="22"/>
          <w:lang w:val="en-US"/>
        </w:rPr>
      </w:pPr>
    </w:p>
    <w:p w:rsidR="005D1609" w:rsidRPr="00684AAE" w:rsidRDefault="005D1609" w:rsidP="005D1609">
      <w:pPr>
        <w:rPr>
          <w:b/>
          <w:sz w:val="22"/>
          <w:szCs w:val="22"/>
          <w:lang w:val="en-US"/>
        </w:rPr>
      </w:pPr>
      <w:r w:rsidRPr="00684AAE">
        <w:rPr>
          <w:b/>
          <w:sz w:val="22"/>
          <w:szCs w:val="22"/>
          <w:lang w:val="en-US"/>
        </w:rPr>
        <w:t>References:</w:t>
      </w:r>
    </w:p>
    <w:p w:rsidR="00544714" w:rsidRPr="00684AAE" w:rsidRDefault="00544714" w:rsidP="005D1609">
      <w:pPr>
        <w:pStyle w:val="HTMLPreformatted"/>
        <w:jc w:val="both"/>
        <w:rPr>
          <w:rFonts w:ascii="Times New Roman" w:hAnsi="Times New Roman" w:cs="Times New Roman"/>
          <w:sz w:val="22"/>
          <w:szCs w:val="22"/>
          <w:lang w:val="en-US"/>
        </w:rPr>
      </w:pPr>
      <w:r w:rsidRPr="00684AAE">
        <w:rPr>
          <w:rFonts w:ascii="Times New Roman" w:hAnsi="Times New Roman" w:cs="Times New Roman"/>
          <w:sz w:val="22"/>
          <w:szCs w:val="22"/>
          <w:lang w:val="en-US"/>
        </w:rPr>
        <w:t xml:space="preserve">McKeon, Michael, ed. </w:t>
      </w:r>
      <w:r w:rsidRPr="00684AAE">
        <w:rPr>
          <w:rFonts w:ascii="Times New Roman" w:hAnsi="Times New Roman" w:cs="Times New Roman"/>
          <w:i/>
          <w:sz w:val="22"/>
          <w:szCs w:val="22"/>
          <w:lang w:val="en-US"/>
        </w:rPr>
        <w:t>Theory of the Novel: A Historical Approach</w:t>
      </w:r>
      <w:r w:rsidRPr="00684AAE">
        <w:rPr>
          <w:rFonts w:ascii="Times New Roman" w:hAnsi="Times New Roman" w:cs="Times New Roman"/>
          <w:sz w:val="22"/>
          <w:szCs w:val="22"/>
          <w:lang w:val="en-US"/>
        </w:rPr>
        <w:t xml:space="preserve">. The Johns Hopkins UP, </w:t>
      </w:r>
      <w:r w:rsidRPr="00684AAE">
        <w:rPr>
          <w:rFonts w:ascii="Times New Roman" w:hAnsi="Times New Roman" w:cs="Times New Roman"/>
          <w:sz w:val="22"/>
          <w:szCs w:val="22"/>
          <w:lang w:val="en-US"/>
        </w:rPr>
        <w:tab/>
        <w:t>2000.</w:t>
      </w:r>
    </w:p>
    <w:p w:rsidR="00544714" w:rsidRPr="00684AAE" w:rsidRDefault="00544714" w:rsidP="005D1609">
      <w:pPr>
        <w:pStyle w:val="HTMLPreformatted"/>
        <w:jc w:val="both"/>
        <w:rPr>
          <w:rFonts w:ascii="Times New Roman" w:hAnsi="Times New Roman" w:cs="Times New Roman"/>
          <w:sz w:val="22"/>
          <w:szCs w:val="22"/>
          <w:lang w:val="en-US"/>
        </w:rPr>
      </w:pPr>
      <w:r w:rsidRPr="00684AAE">
        <w:rPr>
          <w:rFonts w:ascii="Times New Roman" w:hAnsi="Times New Roman" w:cs="Times New Roman"/>
          <w:sz w:val="22"/>
          <w:szCs w:val="22"/>
          <w:lang w:val="en-US"/>
        </w:rPr>
        <w:t xml:space="preserve">Hale, Dorothy J., </w:t>
      </w:r>
      <w:proofErr w:type="gramStart"/>
      <w:r w:rsidRPr="00684AAE">
        <w:rPr>
          <w:rFonts w:ascii="Times New Roman" w:hAnsi="Times New Roman" w:cs="Times New Roman"/>
          <w:sz w:val="22"/>
          <w:szCs w:val="22"/>
          <w:lang w:val="en-US"/>
        </w:rPr>
        <w:t>ed</w:t>
      </w:r>
      <w:proofErr w:type="gramEnd"/>
      <w:r w:rsidRPr="00684AAE">
        <w:rPr>
          <w:rFonts w:ascii="Times New Roman" w:hAnsi="Times New Roman" w:cs="Times New Roman"/>
          <w:sz w:val="22"/>
          <w:szCs w:val="22"/>
          <w:lang w:val="en-US"/>
        </w:rPr>
        <w:t xml:space="preserve">. </w:t>
      </w:r>
      <w:r w:rsidRPr="00684AAE">
        <w:rPr>
          <w:rFonts w:ascii="Times New Roman" w:hAnsi="Times New Roman" w:cs="Times New Roman"/>
          <w:i/>
          <w:sz w:val="22"/>
          <w:szCs w:val="22"/>
          <w:lang w:val="en-US"/>
        </w:rPr>
        <w:t>The Novel: An Anthology of Criticism and Theory 1900-2000</w:t>
      </w:r>
      <w:r w:rsidRPr="00684AAE">
        <w:rPr>
          <w:rFonts w:ascii="Times New Roman" w:hAnsi="Times New Roman" w:cs="Times New Roman"/>
          <w:sz w:val="22"/>
          <w:szCs w:val="22"/>
          <w:lang w:val="en-US"/>
        </w:rPr>
        <w:t xml:space="preserve">. Blackwell, </w:t>
      </w:r>
      <w:r w:rsidRPr="00684AAE">
        <w:rPr>
          <w:rFonts w:ascii="Times New Roman" w:hAnsi="Times New Roman" w:cs="Times New Roman"/>
          <w:sz w:val="22"/>
          <w:szCs w:val="22"/>
          <w:lang w:val="en-US"/>
        </w:rPr>
        <w:tab/>
        <w:t>2006.</w:t>
      </w:r>
    </w:p>
    <w:p w:rsidR="00544714" w:rsidRPr="00684AAE" w:rsidRDefault="00544714" w:rsidP="005D1609">
      <w:pPr>
        <w:pStyle w:val="HTMLPreformatted"/>
        <w:jc w:val="both"/>
        <w:rPr>
          <w:rFonts w:ascii="Times New Roman" w:hAnsi="Times New Roman" w:cs="Times New Roman"/>
          <w:sz w:val="22"/>
          <w:szCs w:val="22"/>
          <w:lang w:val="en-US"/>
        </w:rPr>
      </w:pPr>
      <w:r w:rsidRPr="00684AAE">
        <w:rPr>
          <w:rFonts w:ascii="Times New Roman" w:hAnsi="Times New Roman" w:cs="Times New Roman"/>
          <w:sz w:val="22"/>
          <w:szCs w:val="22"/>
          <w:lang w:val="en-US"/>
        </w:rPr>
        <w:t xml:space="preserve">Miller, J. </w:t>
      </w:r>
      <w:proofErr w:type="spellStart"/>
      <w:r w:rsidRPr="00684AAE">
        <w:rPr>
          <w:rFonts w:ascii="Times New Roman" w:hAnsi="Times New Roman" w:cs="Times New Roman"/>
          <w:sz w:val="22"/>
          <w:szCs w:val="22"/>
          <w:lang w:val="en-US"/>
        </w:rPr>
        <w:t>Hillis</w:t>
      </w:r>
      <w:proofErr w:type="spellEnd"/>
      <w:r w:rsidRPr="00684AAE">
        <w:rPr>
          <w:rFonts w:ascii="Times New Roman" w:hAnsi="Times New Roman" w:cs="Times New Roman"/>
          <w:sz w:val="22"/>
          <w:szCs w:val="22"/>
          <w:lang w:val="en-US"/>
        </w:rPr>
        <w:t xml:space="preserve">. </w:t>
      </w:r>
      <w:r w:rsidRPr="00684AAE">
        <w:rPr>
          <w:rFonts w:ascii="Times New Roman" w:hAnsi="Times New Roman" w:cs="Times New Roman"/>
          <w:i/>
          <w:sz w:val="22"/>
          <w:szCs w:val="22"/>
          <w:lang w:val="en-US"/>
        </w:rPr>
        <w:t xml:space="preserve">Fiction and Repetition: Seven English Novels. </w:t>
      </w:r>
      <w:r w:rsidRPr="00684AAE">
        <w:rPr>
          <w:rFonts w:ascii="Times New Roman" w:hAnsi="Times New Roman" w:cs="Times New Roman"/>
          <w:sz w:val="22"/>
          <w:szCs w:val="22"/>
          <w:lang w:val="en-US"/>
        </w:rPr>
        <w:t>Blackwell, 1982.</w:t>
      </w:r>
    </w:p>
    <w:p w:rsidR="00544714" w:rsidRPr="00684AAE" w:rsidRDefault="00544714" w:rsidP="005D1609">
      <w:pPr>
        <w:pStyle w:val="HTMLPreformatted"/>
        <w:jc w:val="both"/>
        <w:rPr>
          <w:rFonts w:ascii="Times New Roman" w:hAnsi="Times New Roman" w:cs="Times New Roman"/>
          <w:sz w:val="22"/>
          <w:szCs w:val="22"/>
          <w:lang w:val="en-US"/>
        </w:rPr>
      </w:pPr>
    </w:p>
    <w:p w:rsidR="005D1609" w:rsidRPr="00684AAE" w:rsidRDefault="005D1609" w:rsidP="005D1609">
      <w:pPr>
        <w:pStyle w:val="HTMLPreformatted"/>
        <w:jc w:val="both"/>
        <w:rPr>
          <w:rFonts w:ascii="Times New Roman" w:hAnsi="Times New Roman" w:cs="Times New Roman"/>
          <w:sz w:val="22"/>
          <w:szCs w:val="22"/>
          <w:lang w:val="en-US"/>
        </w:rPr>
      </w:pPr>
      <w:r w:rsidRPr="00684AAE">
        <w:rPr>
          <w:rFonts w:ascii="Times New Roman" w:hAnsi="Times New Roman" w:cs="Times New Roman"/>
          <w:b/>
          <w:sz w:val="22"/>
          <w:szCs w:val="22"/>
          <w:lang w:val="en-US"/>
        </w:rPr>
        <w:t>Course Requirements and Means of Evaluation:</w:t>
      </w:r>
    </w:p>
    <w:p w:rsidR="005D1609" w:rsidRPr="00684AAE" w:rsidRDefault="005D1609" w:rsidP="005D1609">
      <w:pPr>
        <w:pStyle w:val="HTMLPreformatted"/>
        <w:jc w:val="both"/>
        <w:rPr>
          <w:rFonts w:ascii="Times New Roman" w:hAnsi="Times New Roman" w:cs="Times New Roman"/>
          <w:sz w:val="22"/>
          <w:szCs w:val="22"/>
          <w:lang w:val="en-US"/>
        </w:rPr>
      </w:pPr>
      <w:r w:rsidRPr="00684AAE">
        <w:rPr>
          <w:rFonts w:ascii="Times New Roman" w:hAnsi="Times New Roman" w:cs="Times New Roman"/>
          <w:bCs/>
          <w:sz w:val="22"/>
          <w:szCs w:val="22"/>
          <w:lang w:val="en-US"/>
        </w:rPr>
        <w:t xml:space="preserve">100% attendance is recommended at all classes. </w:t>
      </w:r>
      <w:r w:rsidRPr="00684AAE">
        <w:rPr>
          <w:rFonts w:ascii="Times New Roman" w:hAnsi="Times New Roman" w:cs="Times New Roman"/>
          <w:sz w:val="22"/>
          <w:szCs w:val="22"/>
          <w:lang w:val="en-US"/>
        </w:rPr>
        <w:t xml:space="preserve">Students’ contribution to and participation in class discussions will be taken into consideration in assigning their final grades. </w:t>
      </w:r>
      <w:r w:rsidRPr="00684AAE">
        <w:rPr>
          <w:rFonts w:ascii="Times New Roman" w:hAnsi="Times New Roman" w:cs="Times New Roman"/>
          <w:b/>
          <w:sz w:val="22"/>
          <w:szCs w:val="22"/>
        </w:rPr>
        <w:t xml:space="preserve">Students who are found to have committed cheating in an examination or plagiarism on an assignment will fail the examination </w:t>
      </w:r>
      <w:r w:rsidR="00684AAE" w:rsidRPr="00684AAE">
        <w:rPr>
          <w:rFonts w:ascii="Times New Roman" w:hAnsi="Times New Roman" w:cs="Times New Roman"/>
          <w:b/>
          <w:sz w:val="22"/>
          <w:szCs w:val="22"/>
        </w:rPr>
        <w:t>or assignment.</w:t>
      </w:r>
      <w:r w:rsidRPr="00684AAE">
        <w:rPr>
          <w:rFonts w:ascii="Times New Roman" w:hAnsi="Times New Roman" w:cs="Times New Roman"/>
          <w:b/>
          <w:sz w:val="22"/>
          <w:szCs w:val="22"/>
        </w:rPr>
        <w:t xml:space="preserve"> </w:t>
      </w:r>
    </w:p>
    <w:p w:rsidR="005D1609" w:rsidRPr="00684AAE" w:rsidRDefault="005D1609" w:rsidP="005D1609">
      <w:pPr>
        <w:pStyle w:val="HTMLPreformatted"/>
        <w:jc w:val="both"/>
        <w:rPr>
          <w:rFonts w:ascii="Times New Roman" w:hAnsi="Times New Roman" w:cs="Times New Roman"/>
          <w:sz w:val="22"/>
          <w:szCs w:val="22"/>
          <w:lang w:val="en-US"/>
        </w:rPr>
      </w:pPr>
    </w:p>
    <w:p w:rsidR="005D1609" w:rsidRPr="00684AAE" w:rsidRDefault="005D1609" w:rsidP="005D1609">
      <w:pPr>
        <w:pStyle w:val="HTMLPreformatted"/>
        <w:jc w:val="both"/>
        <w:rPr>
          <w:rFonts w:ascii="Times New Roman" w:hAnsi="Times New Roman" w:cs="Times New Roman"/>
          <w:sz w:val="22"/>
          <w:szCs w:val="22"/>
          <w:lang w:val="en-US"/>
        </w:rPr>
      </w:pPr>
      <w:r w:rsidRPr="00684AAE">
        <w:rPr>
          <w:rFonts w:ascii="Times New Roman" w:hAnsi="Times New Roman" w:cs="Times New Roman"/>
          <w:sz w:val="22"/>
          <w:szCs w:val="22"/>
          <w:lang w:val="en-US"/>
        </w:rPr>
        <w:t>The course percentage breakdown is as follows:</w:t>
      </w:r>
    </w:p>
    <w:p w:rsidR="005D1609" w:rsidRPr="00684AAE" w:rsidRDefault="005D1609" w:rsidP="005D1609">
      <w:pPr>
        <w:pStyle w:val="HTMLPreformatted"/>
        <w:jc w:val="both"/>
        <w:rPr>
          <w:rFonts w:ascii="Times New Roman" w:hAnsi="Times New Roman" w:cs="Times New Roman"/>
          <w:sz w:val="22"/>
          <w:szCs w:val="22"/>
          <w:lang w:val="en-US"/>
        </w:rPr>
      </w:pPr>
    </w:p>
    <w:p w:rsidR="005D1609" w:rsidRPr="00684AAE" w:rsidRDefault="00544714" w:rsidP="005D1609">
      <w:pPr>
        <w:numPr>
          <w:ilvl w:val="0"/>
          <w:numId w:val="1"/>
        </w:numPr>
        <w:jc w:val="both"/>
        <w:rPr>
          <w:sz w:val="22"/>
          <w:szCs w:val="22"/>
          <w:lang w:val="en-US"/>
        </w:rPr>
      </w:pPr>
      <w:r w:rsidRPr="00684AAE">
        <w:rPr>
          <w:sz w:val="22"/>
          <w:szCs w:val="22"/>
          <w:lang w:val="en-US"/>
        </w:rPr>
        <w:t>4</w:t>
      </w:r>
      <w:r w:rsidR="005D1609" w:rsidRPr="00684AAE">
        <w:rPr>
          <w:sz w:val="22"/>
          <w:szCs w:val="22"/>
          <w:lang w:val="en-US"/>
        </w:rPr>
        <w:t xml:space="preserve">0% </w:t>
      </w:r>
      <w:r w:rsidR="00705AE4" w:rsidRPr="00684AAE">
        <w:rPr>
          <w:sz w:val="22"/>
          <w:szCs w:val="22"/>
          <w:lang w:val="en-US"/>
        </w:rPr>
        <w:t>presentations on 4 novels</w:t>
      </w:r>
    </w:p>
    <w:p w:rsidR="00544714" w:rsidRPr="00684AAE" w:rsidRDefault="00544714" w:rsidP="005D1609">
      <w:pPr>
        <w:numPr>
          <w:ilvl w:val="0"/>
          <w:numId w:val="1"/>
        </w:numPr>
        <w:jc w:val="both"/>
        <w:rPr>
          <w:sz w:val="22"/>
          <w:szCs w:val="22"/>
          <w:lang w:val="en-US"/>
        </w:rPr>
      </w:pPr>
      <w:r w:rsidRPr="00684AAE">
        <w:rPr>
          <w:sz w:val="22"/>
          <w:szCs w:val="22"/>
          <w:lang w:val="en-US"/>
        </w:rPr>
        <w:t xml:space="preserve">30% </w:t>
      </w:r>
      <w:r w:rsidR="006A5EDB" w:rsidRPr="00684AAE">
        <w:rPr>
          <w:sz w:val="22"/>
          <w:szCs w:val="22"/>
          <w:lang w:val="en-US"/>
        </w:rPr>
        <w:t>research paper</w:t>
      </w:r>
    </w:p>
    <w:p w:rsidR="005D1609" w:rsidRPr="00684AAE" w:rsidRDefault="006A5EDB" w:rsidP="005D1609">
      <w:pPr>
        <w:numPr>
          <w:ilvl w:val="0"/>
          <w:numId w:val="1"/>
        </w:numPr>
        <w:jc w:val="both"/>
        <w:rPr>
          <w:sz w:val="22"/>
          <w:szCs w:val="22"/>
          <w:lang w:val="en-US"/>
        </w:rPr>
      </w:pPr>
      <w:r w:rsidRPr="00684AAE">
        <w:rPr>
          <w:sz w:val="22"/>
          <w:szCs w:val="22"/>
          <w:lang w:val="en-US"/>
        </w:rPr>
        <w:t>3</w:t>
      </w:r>
      <w:r w:rsidR="005D1609" w:rsidRPr="00684AAE">
        <w:rPr>
          <w:sz w:val="22"/>
          <w:szCs w:val="22"/>
          <w:lang w:val="en-US"/>
        </w:rPr>
        <w:t>0% final examination</w:t>
      </w:r>
    </w:p>
    <w:p w:rsidR="003B56CE" w:rsidRDefault="003B56CE" w:rsidP="005D1609">
      <w:pPr>
        <w:pStyle w:val="H1"/>
        <w:jc w:val="center"/>
        <w:rPr>
          <w:sz w:val="24"/>
          <w:lang w:val="en-US"/>
        </w:rPr>
      </w:pPr>
    </w:p>
    <w:p w:rsidR="003B56CE" w:rsidRPr="003B56CE" w:rsidRDefault="003B56CE" w:rsidP="003B56CE">
      <w:pPr>
        <w:rPr>
          <w:lang w:val="en-US" w:eastAsia="en-US"/>
        </w:rPr>
      </w:pPr>
    </w:p>
    <w:p w:rsidR="003B56CE" w:rsidRDefault="003B56CE" w:rsidP="005D1609">
      <w:pPr>
        <w:pStyle w:val="H1"/>
        <w:jc w:val="center"/>
        <w:rPr>
          <w:sz w:val="24"/>
          <w:lang w:val="en-US"/>
        </w:rPr>
      </w:pPr>
    </w:p>
    <w:p w:rsidR="005D1609" w:rsidRPr="000D0C35" w:rsidRDefault="005D1609" w:rsidP="005D1609">
      <w:pPr>
        <w:pStyle w:val="H1"/>
        <w:jc w:val="center"/>
        <w:rPr>
          <w:sz w:val="24"/>
          <w:lang w:val="en-US"/>
        </w:rPr>
      </w:pPr>
      <w:r>
        <w:rPr>
          <w:sz w:val="24"/>
          <w:lang w:val="en-US"/>
        </w:rPr>
        <w:t xml:space="preserve">WEEKLY PROGRAM FOR ELL </w:t>
      </w:r>
      <w:r w:rsidR="003B56CE">
        <w:rPr>
          <w:sz w:val="24"/>
          <w:lang w:val="en-US"/>
        </w:rPr>
        <w:t>562</w:t>
      </w:r>
    </w:p>
    <w:p w:rsidR="005D1609" w:rsidRPr="000D0C35" w:rsidRDefault="005D1609" w:rsidP="005D1609">
      <w:pPr>
        <w:rPr>
          <w:sz w:val="20"/>
          <w:szCs w:val="20"/>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0"/>
        <w:gridCol w:w="7390"/>
      </w:tblGrid>
      <w:tr w:rsidR="005D1609" w:rsidRPr="000D0C35" w:rsidTr="00085F5F">
        <w:tc>
          <w:tcPr>
            <w:tcW w:w="1320" w:type="dxa"/>
            <w:tcBorders>
              <w:top w:val="single" w:sz="4" w:space="0" w:color="auto"/>
              <w:left w:val="single" w:sz="4" w:space="0" w:color="auto"/>
              <w:bottom w:val="single" w:sz="4" w:space="0" w:color="auto"/>
              <w:right w:val="single" w:sz="4" w:space="0" w:color="auto"/>
            </w:tcBorders>
          </w:tcPr>
          <w:p w:rsidR="005D1609" w:rsidRPr="000D0C35" w:rsidRDefault="005D1609" w:rsidP="00085F5F">
            <w:pPr>
              <w:rPr>
                <w:sz w:val="20"/>
                <w:szCs w:val="20"/>
                <w:lang w:val="en-US"/>
              </w:rPr>
            </w:pPr>
            <w:r w:rsidRPr="000D0C35">
              <w:rPr>
                <w:b/>
                <w:bCs/>
                <w:lang w:val="en-US"/>
              </w:rPr>
              <w:t>Week 1:</w:t>
            </w:r>
          </w:p>
        </w:tc>
        <w:tc>
          <w:tcPr>
            <w:tcW w:w="7390" w:type="dxa"/>
            <w:tcBorders>
              <w:top w:val="single" w:sz="4" w:space="0" w:color="auto"/>
              <w:left w:val="single" w:sz="4" w:space="0" w:color="auto"/>
              <w:bottom w:val="single" w:sz="4" w:space="0" w:color="auto"/>
              <w:right w:val="single" w:sz="4" w:space="0" w:color="auto"/>
            </w:tcBorders>
          </w:tcPr>
          <w:p w:rsidR="005D1609" w:rsidRPr="000D0C35" w:rsidRDefault="005D1609" w:rsidP="00085F5F">
            <w:pPr>
              <w:pStyle w:val="HTMLPreformatte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 </w:t>
            </w:r>
          </w:p>
          <w:p w:rsidR="005D1609" w:rsidRPr="000D0C35" w:rsidRDefault="005D1609" w:rsidP="00085F5F">
            <w:pPr>
              <w:rPr>
                <w:lang w:val="en-US"/>
              </w:rPr>
            </w:pPr>
          </w:p>
        </w:tc>
      </w:tr>
      <w:tr w:rsidR="005D1609" w:rsidRPr="000D0C35" w:rsidTr="00085F5F">
        <w:tc>
          <w:tcPr>
            <w:tcW w:w="1320" w:type="dxa"/>
            <w:tcBorders>
              <w:top w:val="single" w:sz="4" w:space="0" w:color="auto"/>
              <w:left w:val="single" w:sz="4" w:space="0" w:color="auto"/>
              <w:bottom w:val="single" w:sz="4" w:space="0" w:color="auto"/>
              <w:right w:val="single" w:sz="4" w:space="0" w:color="auto"/>
            </w:tcBorders>
          </w:tcPr>
          <w:p w:rsidR="005D1609" w:rsidRPr="000D0C35" w:rsidRDefault="005D1609" w:rsidP="00085F5F">
            <w:pPr>
              <w:rPr>
                <w:sz w:val="20"/>
                <w:szCs w:val="20"/>
                <w:lang w:val="en-US"/>
              </w:rPr>
            </w:pPr>
            <w:r w:rsidRPr="000D0C35">
              <w:rPr>
                <w:b/>
                <w:bCs/>
                <w:lang w:val="en-US"/>
              </w:rPr>
              <w:t xml:space="preserve">Week 2: </w:t>
            </w:r>
          </w:p>
        </w:tc>
        <w:tc>
          <w:tcPr>
            <w:tcW w:w="7390" w:type="dxa"/>
            <w:tcBorders>
              <w:top w:val="single" w:sz="4" w:space="0" w:color="auto"/>
              <w:left w:val="single" w:sz="4" w:space="0" w:color="auto"/>
              <w:bottom w:val="single" w:sz="4" w:space="0" w:color="auto"/>
              <w:right w:val="single" w:sz="4" w:space="0" w:color="auto"/>
            </w:tcBorders>
          </w:tcPr>
          <w:p w:rsidR="00163D9C" w:rsidRDefault="00163D9C" w:rsidP="00085F5F">
            <w:pPr>
              <w:rPr>
                <w:lang w:val="en-US"/>
              </w:rPr>
            </w:pPr>
            <w:r>
              <w:rPr>
                <w:lang w:val="en-US"/>
              </w:rPr>
              <w:t>Frye,</w:t>
            </w:r>
            <w:r w:rsidR="00986BE7">
              <w:rPr>
                <w:lang w:val="en-US"/>
              </w:rPr>
              <w:t xml:space="preserve"> from </w:t>
            </w:r>
            <w:r>
              <w:rPr>
                <w:lang w:val="en-US"/>
              </w:rPr>
              <w:t xml:space="preserve"> </w:t>
            </w:r>
            <w:r>
              <w:rPr>
                <w:i/>
                <w:lang w:val="en-US"/>
              </w:rPr>
              <w:t>Anatomy of Criticism</w:t>
            </w:r>
            <w:r w:rsidR="00986BE7">
              <w:rPr>
                <w:i/>
                <w:lang w:val="en-US"/>
              </w:rPr>
              <w:t>: Four Essays</w:t>
            </w:r>
          </w:p>
          <w:p w:rsidR="005D1609" w:rsidRPr="00986BE7" w:rsidRDefault="00FA3A3A" w:rsidP="00085F5F">
            <w:pPr>
              <w:rPr>
                <w:i/>
                <w:lang w:val="en-US"/>
              </w:rPr>
            </w:pPr>
            <w:r>
              <w:rPr>
                <w:lang w:val="en-US"/>
              </w:rPr>
              <w:t>Watt</w:t>
            </w:r>
            <w:r w:rsidR="00476F1F">
              <w:rPr>
                <w:lang w:val="en-US"/>
              </w:rPr>
              <w:t xml:space="preserve">, </w:t>
            </w:r>
            <w:r w:rsidR="00986BE7">
              <w:rPr>
                <w:lang w:val="en-US"/>
              </w:rPr>
              <w:t xml:space="preserve">from </w:t>
            </w:r>
            <w:r w:rsidR="00986BE7">
              <w:rPr>
                <w:i/>
                <w:lang w:val="en-US"/>
              </w:rPr>
              <w:t xml:space="preserve">The </w:t>
            </w:r>
            <w:r w:rsidR="007E7087" w:rsidRPr="007E7087">
              <w:rPr>
                <w:i/>
                <w:lang w:val="en-US"/>
              </w:rPr>
              <w:t>Rise of the Novel</w:t>
            </w:r>
            <w:r w:rsidR="00986BE7">
              <w:rPr>
                <w:lang w:val="en-US"/>
              </w:rPr>
              <w:t xml:space="preserve">: </w:t>
            </w:r>
            <w:r w:rsidR="00986BE7">
              <w:rPr>
                <w:i/>
                <w:lang w:val="en-US"/>
              </w:rPr>
              <w:t>Studies in Defoe, Richardson, and Fielding</w:t>
            </w:r>
          </w:p>
          <w:p w:rsidR="007E7087" w:rsidRPr="00B64A3B" w:rsidRDefault="00163D9C" w:rsidP="00085F5F">
            <w:pPr>
              <w:rPr>
                <w:lang w:val="en-US"/>
              </w:rPr>
            </w:pPr>
            <w:r>
              <w:rPr>
                <w:lang w:val="en-US"/>
              </w:rPr>
              <w:t>Armstrong, “The Fiction of Bourgeois Morality and the Paradox of Individualism”</w:t>
            </w:r>
          </w:p>
        </w:tc>
      </w:tr>
      <w:tr w:rsidR="006D6B79" w:rsidRPr="000D0C35" w:rsidTr="00085F5F">
        <w:tc>
          <w:tcPr>
            <w:tcW w:w="1320" w:type="dxa"/>
            <w:tcBorders>
              <w:top w:val="single" w:sz="4" w:space="0" w:color="auto"/>
              <w:left w:val="single" w:sz="4" w:space="0" w:color="auto"/>
              <w:bottom w:val="single" w:sz="4" w:space="0" w:color="auto"/>
              <w:right w:val="single" w:sz="4" w:space="0" w:color="auto"/>
            </w:tcBorders>
          </w:tcPr>
          <w:p w:rsidR="006D6B79" w:rsidRPr="000D0C35" w:rsidRDefault="006D6B79" w:rsidP="006D6B79">
            <w:pPr>
              <w:rPr>
                <w:b/>
                <w:bCs/>
                <w:sz w:val="20"/>
                <w:szCs w:val="20"/>
                <w:lang w:val="en-US"/>
              </w:rPr>
            </w:pPr>
            <w:r w:rsidRPr="000D0C35">
              <w:rPr>
                <w:b/>
                <w:bCs/>
                <w:lang w:val="en-US"/>
              </w:rPr>
              <w:t xml:space="preserve">Week 3:     </w:t>
            </w:r>
          </w:p>
        </w:tc>
        <w:tc>
          <w:tcPr>
            <w:tcW w:w="7390" w:type="dxa"/>
            <w:tcBorders>
              <w:top w:val="single" w:sz="4" w:space="0" w:color="auto"/>
              <w:left w:val="single" w:sz="4" w:space="0" w:color="auto"/>
              <w:bottom w:val="single" w:sz="4" w:space="0" w:color="auto"/>
              <w:right w:val="single" w:sz="4" w:space="0" w:color="auto"/>
            </w:tcBorders>
          </w:tcPr>
          <w:p w:rsidR="006D6B79" w:rsidRDefault="003B56CE" w:rsidP="006D6B79">
            <w:pPr>
              <w:rPr>
                <w:lang w:val="en-US"/>
              </w:rPr>
            </w:pPr>
            <w:r>
              <w:rPr>
                <w:lang w:val="en-US"/>
              </w:rPr>
              <w:t>Miller</w:t>
            </w:r>
            <w:r w:rsidR="00F209E4">
              <w:rPr>
                <w:lang w:val="en-US"/>
              </w:rPr>
              <w:t xml:space="preserve">, </w:t>
            </w:r>
            <w:r w:rsidR="00F209E4">
              <w:rPr>
                <w:i/>
                <w:lang w:val="en-US"/>
              </w:rPr>
              <w:t>Fiction and Repetition</w:t>
            </w:r>
            <w:r w:rsidR="00F209E4">
              <w:rPr>
                <w:lang w:val="en-US"/>
              </w:rPr>
              <w:t>, “Two Forms of Repetition”</w:t>
            </w:r>
          </w:p>
          <w:p w:rsidR="00BC2A43" w:rsidRPr="00F209E4" w:rsidRDefault="00BC2A43" w:rsidP="006D6B79">
            <w:pPr>
              <w:rPr>
                <w:lang w:val="en-US"/>
              </w:rPr>
            </w:pPr>
            <w:r>
              <w:rPr>
                <w:lang w:val="en-US"/>
              </w:rPr>
              <w:t xml:space="preserve">Bakhtin, from </w:t>
            </w:r>
            <w:r w:rsidRPr="00163D9C">
              <w:rPr>
                <w:i/>
                <w:lang w:val="en-US"/>
              </w:rPr>
              <w:t>The Dialogic Imagination</w:t>
            </w:r>
            <w:r>
              <w:rPr>
                <w:i/>
                <w:lang w:val="en-US"/>
              </w:rPr>
              <w:t>: Four Essays</w:t>
            </w:r>
          </w:p>
        </w:tc>
      </w:tr>
      <w:tr w:rsidR="006D6B79" w:rsidRPr="000D0C35" w:rsidTr="00085F5F">
        <w:tc>
          <w:tcPr>
            <w:tcW w:w="1320" w:type="dxa"/>
            <w:tcBorders>
              <w:top w:val="single" w:sz="4" w:space="0" w:color="auto"/>
              <w:left w:val="single" w:sz="4" w:space="0" w:color="auto"/>
              <w:bottom w:val="single" w:sz="4" w:space="0" w:color="auto"/>
              <w:right w:val="single" w:sz="4" w:space="0" w:color="auto"/>
            </w:tcBorders>
          </w:tcPr>
          <w:p w:rsidR="006D6B79" w:rsidRPr="000D0C35" w:rsidRDefault="006D6B79" w:rsidP="006D6B79">
            <w:pPr>
              <w:rPr>
                <w:b/>
                <w:bCs/>
                <w:sz w:val="20"/>
                <w:szCs w:val="20"/>
                <w:lang w:val="en-US"/>
              </w:rPr>
            </w:pPr>
            <w:r w:rsidRPr="000D0C35">
              <w:rPr>
                <w:b/>
                <w:bCs/>
                <w:lang w:val="en-US"/>
              </w:rPr>
              <w:t xml:space="preserve">Week 4:     </w:t>
            </w:r>
          </w:p>
        </w:tc>
        <w:tc>
          <w:tcPr>
            <w:tcW w:w="7390" w:type="dxa"/>
            <w:tcBorders>
              <w:top w:val="single" w:sz="4" w:space="0" w:color="auto"/>
              <w:left w:val="single" w:sz="4" w:space="0" w:color="auto"/>
              <w:bottom w:val="single" w:sz="4" w:space="0" w:color="auto"/>
              <w:right w:val="single" w:sz="4" w:space="0" w:color="auto"/>
            </w:tcBorders>
          </w:tcPr>
          <w:p w:rsidR="00986BE7" w:rsidRDefault="00986BE7" w:rsidP="006D6B79">
            <w:pPr>
              <w:rPr>
                <w:lang w:val="en-US"/>
              </w:rPr>
            </w:pPr>
            <w:r>
              <w:rPr>
                <w:lang w:val="en-US"/>
              </w:rPr>
              <w:t>Benjamin, “The Storyteller”</w:t>
            </w:r>
          </w:p>
          <w:p w:rsidR="006D6B79" w:rsidRPr="00C22042" w:rsidRDefault="003B56CE" w:rsidP="006D6B79">
            <w:pPr>
              <w:rPr>
                <w:lang w:val="en-US"/>
              </w:rPr>
            </w:pPr>
            <w:proofErr w:type="spellStart"/>
            <w:r>
              <w:rPr>
                <w:lang w:val="en-US"/>
              </w:rPr>
              <w:t>Genette</w:t>
            </w:r>
            <w:proofErr w:type="spellEnd"/>
            <w:r w:rsidR="00C22042">
              <w:rPr>
                <w:lang w:val="en-US"/>
              </w:rPr>
              <w:t>,</w:t>
            </w:r>
            <w:r w:rsidR="00BC2A43">
              <w:rPr>
                <w:lang w:val="en-US"/>
              </w:rPr>
              <w:t xml:space="preserve"> from</w:t>
            </w:r>
            <w:r w:rsidR="00C22042">
              <w:rPr>
                <w:lang w:val="en-US"/>
              </w:rPr>
              <w:t xml:space="preserve"> </w:t>
            </w:r>
            <w:r w:rsidR="00C22042">
              <w:rPr>
                <w:i/>
                <w:lang w:val="en-US"/>
              </w:rPr>
              <w:t>Narrative Discourse</w:t>
            </w: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 xml:space="preserve">Week 5:     </w:t>
            </w:r>
          </w:p>
        </w:tc>
        <w:tc>
          <w:tcPr>
            <w:tcW w:w="7390" w:type="dxa"/>
            <w:tcBorders>
              <w:top w:val="single" w:sz="4" w:space="0" w:color="auto"/>
              <w:left w:val="single" w:sz="4" w:space="0" w:color="auto"/>
              <w:bottom w:val="single" w:sz="4" w:space="0" w:color="auto"/>
              <w:right w:val="single" w:sz="4" w:space="0" w:color="auto"/>
            </w:tcBorders>
          </w:tcPr>
          <w:p w:rsidR="00FA3A3A" w:rsidRDefault="00FA3A3A" w:rsidP="00FA3A3A">
            <w:pPr>
              <w:rPr>
                <w:lang w:val="en-US"/>
              </w:rPr>
            </w:pPr>
            <w:r w:rsidRPr="002B016F">
              <w:rPr>
                <w:i/>
                <w:lang w:val="en-US"/>
              </w:rPr>
              <w:t>Sense and Sensibility</w:t>
            </w:r>
            <w:r>
              <w:rPr>
                <w:i/>
                <w:lang w:val="en-US"/>
              </w:rPr>
              <w:t xml:space="preserve">, </w:t>
            </w:r>
            <w:r>
              <w:rPr>
                <w:lang w:val="en-US"/>
              </w:rPr>
              <w:t>Chapters: 1-21</w:t>
            </w:r>
          </w:p>
          <w:p w:rsidR="00FA3A3A" w:rsidRPr="002B016F" w:rsidRDefault="00FA3A3A" w:rsidP="00FA3A3A">
            <w:pPr>
              <w:rPr>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 xml:space="preserve">Week 6:     </w:t>
            </w:r>
          </w:p>
        </w:tc>
        <w:tc>
          <w:tcPr>
            <w:tcW w:w="7390" w:type="dxa"/>
            <w:tcBorders>
              <w:top w:val="single" w:sz="4" w:space="0" w:color="auto"/>
              <w:left w:val="single" w:sz="4" w:space="0" w:color="auto"/>
              <w:bottom w:val="single" w:sz="4" w:space="0" w:color="auto"/>
              <w:right w:val="single" w:sz="4" w:space="0" w:color="auto"/>
            </w:tcBorders>
          </w:tcPr>
          <w:p w:rsidR="00FA3A3A" w:rsidRDefault="00FA3A3A" w:rsidP="00FA3A3A">
            <w:pPr>
              <w:rPr>
                <w:lang w:val="en-US"/>
              </w:rPr>
            </w:pPr>
            <w:r w:rsidRPr="002B016F">
              <w:rPr>
                <w:i/>
                <w:lang w:val="en-US"/>
              </w:rPr>
              <w:t>Sense and Sensibility</w:t>
            </w:r>
            <w:r>
              <w:rPr>
                <w:i/>
                <w:lang w:val="en-US"/>
              </w:rPr>
              <w:t xml:space="preserve">, </w:t>
            </w:r>
            <w:r>
              <w:rPr>
                <w:lang w:val="en-US"/>
              </w:rPr>
              <w:t>Chapters: 22-36</w:t>
            </w:r>
          </w:p>
          <w:p w:rsidR="00FA3A3A" w:rsidRPr="000D0C35" w:rsidRDefault="00FA3A3A" w:rsidP="00FA3A3A">
            <w:pPr>
              <w:rPr>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 xml:space="preserve">Week 7:     </w:t>
            </w:r>
          </w:p>
        </w:tc>
        <w:tc>
          <w:tcPr>
            <w:tcW w:w="7390" w:type="dxa"/>
            <w:tcBorders>
              <w:top w:val="single" w:sz="4" w:space="0" w:color="auto"/>
              <w:left w:val="single" w:sz="4" w:space="0" w:color="auto"/>
              <w:bottom w:val="single" w:sz="4" w:space="0" w:color="auto"/>
              <w:right w:val="single" w:sz="4" w:space="0" w:color="auto"/>
            </w:tcBorders>
          </w:tcPr>
          <w:p w:rsidR="00FA3A3A" w:rsidRDefault="00FA3A3A" w:rsidP="00FA3A3A">
            <w:pPr>
              <w:rPr>
                <w:lang w:val="en-US"/>
              </w:rPr>
            </w:pPr>
            <w:r w:rsidRPr="002B016F">
              <w:rPr>
                <w:i/>
                <w:lang w:val="en-US"/>
              </w:rPr>
              <w:t>Sense and Sensibility</w:t>
            </w:r>
            <w:r>
              <w:rPr>
                <w:i/>
                <w:lang w:val="en-US"/>
              </w:rPr>
              <w:t xml:space="preserve">, </w:t>
            </w:r>
            <w:r>
              <w:rPr>
                <w:lang w:val="en-US"/>
              </w:rPr>
              <w:t>Chapters: 37-</w:t>
            </w:r>
          </w:p>
          <w:p w:rsidR="00FA3A3A" w:rsidRPr="000D0C35" w:rsidRDefault="00FA3A3A" w:rsidP="00FA3A3A">
            <w:pPr>
              <w:rPr>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 xml:space="preserve">Week 8:     </w:t>
            </w:r>
          </w:p>
        </w:tc>
        <w:tc>
          <w:tcPr>
            <w:tcW w:w="7390" w:type="dxa"/>
            <w:tcBorders>
              <w:top w:val="single" w:sz="4" w:space="0" w:color="auto"/>
              <w:left w:val="single" w:sz="4" w:space="0" w:color="auto"/>
              <w:bottom w:val="single" w:sz="4" w:space="0" w:color="auto"/>
              <w:right w:val="single" w:sz="4" w:space="0" w:color="auto"/>
            </w:tcBorders>
          </w:tcPr>
          <w:p w:rsidR="00FA3A3A" w:rsidRPr="00434D7F" w:rsidRDefault="00FA3A3A" w:rsidP="00FA3A3A">
            <w:pPr>
              <w:rPr>
                <w:lang w:val="en-US"/>
              </w:rPr>
            </w:pPr>
            <w:r>
              <w:rPr>
                <w:i/>
                <w:lang w:val="en-US"/>
              </w:rPr>
              <w:t>Wuthering Heights,</w:t>
            </w:r>
            <w:r>
              <w:rPr>
                <w:lang w:val="en-US"/>
              </w:rPr>
              <w:t xml:space="preserve"> Chapters: 1-16</w:t>
            </w:r>
          </w:p>
          <w:p w:rsidR="00FA3A3A" w:rsidRPr="002B016F" w:rsidRDefault="00FA3A3A" w:rsidP="00FA3A3A">
            <w:pPr>
              <w:rPr>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 xml:space="preserve">Week 9:     </w:t>
            </w:r>
          </w:p>
        </w:tc>
        <w:tc>
          <w:tcPr>
            <w:tcW w:w="739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lang w:val="en-US"/>
              </w:rPr>
            </w:pPr>
            <w:r>
              <w:rPr>
                <w:i/>
                <w:lang w:val="en-US"/>
              </w:rPr>
              <w:t>Wuthering Heights</w:t>
            </w:r>
            <w:r>
              <w:rPr>
                <w:lang w:val="en-US"/>
              </w:rPr>
              <w:t>,</w:t>
            </w:r>
            <w:r w:rsidR="00BC2A43">
              <w:rPr>
                <w:lang w:val="en-US"/>
              </w:rPr>
              <w:t xml:space="preserve"> </w:t>
            </w:r>
            <w:r>
              <w:rPr>
                <w:lang w:val="en-US"/>
              </w:rPr>
              <w:t>Chapters: 17-</w:t>
            </w:r>
          </w:p>
          <w:p w:rsidR="00FA3A3A" w:rsidRPr="000D0C35" w:rsidRDefault="00FA3A3A" w:rsidP="00FA3A3A">
            <w:pPr>
              <w:rPr>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 xml:space="preserve">Week 10:  </w:t>
            </w:r>
          </w:p>
        </w:tc>
        <w:tc>
          <w:tcPr>
            <w:tcW w:w="7390" w:type="dxa"/>
            <w:tcBorders>
              <w:top w:val="single" w:sz="4" w:space="0" w:color="auto"/>
              <w:left w:val="single" w:sz="4" w:space="0" w:color="auto"/>
              <w:bottom w:val="single" w:sz="4" w:space="0" w:color="auto"/>
              <w:right w:val="single" w:sz="4" w:space="0" w:color="auto"/>
            </w:tcBorders>
          </w:tcPr>
          <w:p w:rsidR="00FA3A3A" w:rsidRPr="006D6B79" w:rsidRDefault="00684AAE" w:rsidP="00FA3A3A">
            <w:pPr>
              <w:rPr>
                <w:lang w:val="en-US"/>
              </w:rPr>
            </w:pPr>
            <w:r>
              <w:rPr>
                <w:i/>
                <w:lang w:val="en-US"/>
              </w:rPr>
              <w:t>Lady Chatterley’s Lover</w:t>
            </w:r>
            <w:r w:rsidR="00FA3A3A">
              <w:rPr>
                <w:lang w:val="en-US"/>
              </w:rPr>
              <w:t xml:space="preserve">, </w:t>
            </w:r>
            <w:r>
              <w:rPr>
                <w:lang w:val="en-US"/>
              </w:rPr>
              <w:t>Chapters: 1-8</w:t>
            </w:r>
          </w:p>
          <w:p w:rsidR="00FA3A3A" w:rsidRPr="000D0C35" w:rsidRDefault="00FA3A3A" w:rsidP="00FA3A3A">
            <w:pPr>
              <w:rPr>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 xml:space="preserve">Week 11:   </w:t>
            </w:r>
          </w:p>
        </w:tc>
        <w:tc>
          <w:tcPr>
            <w:tcW w:w="7390" w:type="dxa"/>
            <w:tcBorders>
              <w:top w:val="single" w:sz="4" w:space="0" w:color="auto"/>
              <w:left w:val="single" w:sz="4" w:space="0" w:color="auto"/>
              <w:bottom w:val="single" w:sz="4" w:space="0" w:color="auto"/>
              <w:right w:val="single" w:sz="4" w:space="0" w:color="auto"/>
            </w:tcBorders>
          </w:tcPr>
          <w:p w:rsidR="00FA3A3A" w:rsidRPr="006D6B79" w:rsidRDefault="00684AAE" w:rsidP="00FA3A3A">
            <w:pPr>
              <w:rPr>
                <w:lang w:val="en-US"/>
              </w:rPr>
            </w:pPr>
            <w:r>
              <w:rPr>
                <w:i/>
                <w:lang w:val="en-US"/>
              </w:rPr>
              <w:t>Lady Chatterley’s Lover</w:t>
            </w:r>
            <w:r w:rsidR="00FA3A3A" w:rsidRPr="006D6B79">
              <w:rPr>
                <w:lang w:val="en-US"/>
              </w:rPr>
              <w:t xml:space="preserve">, </w:t>
            </w:r>
            <w:r>
              <w:rPr>
                <w:lang w:val="en-US"/>
              </w:rPr>
              <w:t>Chapters: 9-13</w:t>
            </w:r>
          </w:p>
          <w:p w:rsidR="00FA3A3A" w:rsidRPr="000D0C35" w:rsidRDefault="00FA3A3A" w:rsidP="00FA3A3A">
            <w:pPr>
              <w:rPr>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Week 12:</w:t>
            </w:r>
          </w:p>
        </w:tc>
        <w:tc>
          <w:tcPr>
            <w:tcW w:w="7390" w:type="dxa"/>
            <w:tcBorders>
              <w:top w:val="single" w:sz="4" w:space="0" w:color="auto"/>
              <w:left w:val="single" w:sz="4" w:space="0" w:color="auto"/>
              <w:bottom w:val="single" w:sz="4" w:space="0" w:color="auto"/>
              <w:right w:val="single" w:sz="4" w:space="0" w:color="auto"/>
            </w:tcBorders>
          </w:tcPr>
          <w:p w:rsidR="00FA3A3A" w:rsidRPr="006D6B79" w:rsidRDefault="00684AAE" w:rsidP="00FA3A3A">
            <w:pPr>
              <w:rPr>
                <w:lang w:val="en-US"/>
              </w:rPr>
            </w:pPr>
            <w:r>
              <w:rPr>
                <w:i/>
                <w:lang w:val="en-US"/>
              </w:rPr>
              <w:t>Lady Chatterley’s Lover</w:t>
            </w:r>
            <w:r w:rsidR="00FA3A3A" w:rsidRPr="006D6B79">
              <w:rPr>
                <w:lang w:val="en-US"/>
              </w:rPr>
              <w:t xml:space="preserve">, </w:t>
            </w:r>
            <w:r>
              <w:rPr>
                <w:lang w:val="en-US"/>
              </w:rPr>
              <w:t>Chapters: 14-</w:t>
            </w:r>
          </w:p>
          <w:p w:rsidR="00FA3A3A" w:rsidRPr="000D0C35" w:rsidRDefault="00FA3A3A" w:rsidP="00FA3A3A">
            <w:pPr>
              <w:rPr>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Pr="000D0C35" w:rsidRDefault="00FA3A3A" w:rsidP="00FA3A3A">
            <w:pPr>
              <w:rPr>
                <w:b/>
                <w:bCs/>
                <w:sz w:val="20"/>
                <w:szCs w:val="20"/>
                <w:lang w:val="en-US"/>
              </w:rPr>
            </w:pPr>
            <w:r w:rsidRPr="000D0C35">
              <w:rPr>
                <w:b/>
                <w:bCs/>
                <w:lang w:val="en-US"/>
              </w:rPr>
              <w:t xml:space="preserve">Week 13:     </w:t>
            </w:r>
          </w:p>
        </w:tc>
        <w:tc>
          <w:tcPr>
            <w:tcW w:w="7390" w:type="dxa"/>
            <w:tcBorders>
              <w:top w:val="single" w:sz="4" w:space="0" w:color="auto"/>
              <w:left w:val="single" w:sz="4" w:space="0" w:color="auto"/>
              <w:bottom w:val="single" w:sz="4" w:space="0" w:color="auto"/>
              <w:right w:val="single" w:sz="4" w:space="0" w:color="auto"/>
            </w:tcBorders>
          </w:tcPr>
          <w:p w:rsidR="00FA3A3A" w:rsidRDefault="00FA3A3A" w:rsidP="00FA3A3A">
            <w:pPr>
              <w:rPr>
                <w:i/>
                <w:lang w:val="en-US"/>
              </w:rPr>
            </w:pPr>
            <w:r>
              <w:rPr>
                <w:i/>
                <w:lang w:val="en-US"/>
              </w:rPr>
              <w:t>M</w:t>
            </w:r>
            <w:r w:rsidRPr="00EA2A6F">
              <w:rPr>
                <w:i/>
                <w:lang w:val="en-US"/>
              </w:rPr>
              <w:t>rs. Dalloway</w:t>
            </w:r>
            <w:r>
              <w:rPr>
                <w:i/>
                <w:lang w:val="en-US"/>
              </w:rPr>
              <w:t>,</w:t>
            </w:r>
          </w:p>
          <w:p w:rsidR="00FA3A3A" w:rsidRPr="00EA2A6F" w:rsidRDefault="00FA3A3A" w:rsidP="00FA3A3A">
            <w:pPr>
              <w:rPr>
                <w:i/>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Default="00FA3A3A" w:rsidP="00FA3A3A">
            <w:pPr>
              <w:rPr>
                <w:b/>
                <w:bCs/>
                <w:lang w:val="en-US"/>
              </w:rPr>
            </w:pPr>
            <w:r w:rsidRPr="000D0C35">
              <w:rPr>
                <w:b/>
                <w:bCs/>
                <w:lang w:val="en-US"/>
              </w:rPr>
              <w:t>Week 14:</w:t>
            </w:r>
          </w:p>
          <w:p w:rsidR="00FA3A3A" w:rsidRPr="000D0C35" w:rsidRDefault="00FA3A3A" w:rsidP="00FA3A3A">
            <w:pPr>
              <w:rPr>
                <w:b/>
                <w:bCs/>
                <w:sz w:val="20"/>
                <w:szCs w:val="20"/>
                <w:lang w:val="en-US"/>
              </w:rPr>
            </w:pPr>
          </w:p>
        </w:tc>
        <w:tc>
          <w:tcPr>
            <w:tcW w:w="7390" w:type="dxa"/>
            <w:tcBorders>
              <w:top w:val="single" w:sz="4" w:space="0" w:color="auto"/>
              <w:left w:val="single" w:sz="4" w:space="0" w:color="auto"/>
              <w:bottom w:val="single" w:sz="4" w:space="0" w:color="auto"/>
              <w:right w:val="single" w:sz="4" w:space="0" w:color="auto"/>
            </w:tcBorders>
          </w:tcPr>
          <w:p w:rsidR="00FA3A3A" w:rsidRDefault="00FA3A3A" w:rsidP="00FA3A3A">
            <w:pPr>
              <w:rPr>
                <w:i/>
                <w:lang w:val="en-US"/>
              </w:rPr>
            </w:pPr>
            <w:r w:rsidRPr="00EA2A6F">
              <w:rPr>
                <w:i/>
                <w:lang w:val="en-US"/>
              </w:rPr>
              <w:t>Mrs. Dalloway</w:t>
            </w:r>
            <w:r>
              <w:rPr>
                <w:i/>
                <w:lang w:val="en-US"/>
              </w:rPr>
              <w:t>,</w:t>
            </w:r>
          </w:p>
          <w:p w:rsidR="00FA3A3A" w:rsidRPr="000D0C35" w:rsidRDefault="00FA3A3A" w:rsidP="00FA3A3A">
            <w:pPr>
              <w:rPr>
                <w:szCs w:val="20"/>
                <w:lang w:val="en-US"/>
              </w:rPr>
            </w:pPr>
          </w:p>
        </w:tc>
      </w:tr>
      <w:tr w:rsidR="00FA3A3A" w:rsidRPr="000D0C35" w:rsidTr="00085F5F">
        <w:tc>
          <w:tcPr>
            <w:tcW w:w="1320" w:type="dxa"/>
            <w:tcBorders>
              <w:top w:val="single" w:sz="4" w:space="0" w:color="auto"/>
              <w:left w:val="single" w:sz="4" w:space="0" w:color="auto"/>
              <w:bottom w:val="single" w:sz="4" w:space="0" w:color="auto"/>
              <w:right w:val="single" w:sz="4" w:space="0" w:color="auto"/>
            </w:tcBorders>
          </w:tcPr>
          <w:p w:rsidR="00FA3A3A" w:rsidRDefault="00FA3A3A" w:rsidP="00FA3A3A">
            <w:pPr>
              <w:rPr>
                <w:b/>
                <w:bCs/>
                <w:lang w:val="en-US"/>
              </w:rPr>
            </w:pPr>
            <w:r>
              <w:rPr>
                <w:b/>
                <w:bCs/>
                <w:lang w:val="en-US"/>
              </w:rPr>
              <w:t>Week 15</w:t>
            </w:r>
            <w:r w:rsidRPr="000D0C35">
              <w:rPr>
                <w:b/>
                <w:bCs/>
                <w:lang w:val="en-US"/>
              </w:rPr>
              <w:t>:</w:t>
            </w:r>
          </w:p>
          <w:p w:rsidR="00FA3A3A" w:rsidRPr="000D0C35" w:rsidRDefault="00FA3A3A" w:rsidP="00FA3A3A">
            <w:pPr>
              <w:rPr>
                <w:b/>
                <w:bCs/>
                <w:lang w:val="en-US"/>
              </w:rPr>
            </w:pPr>
          </w:p>
        </w:tc>
        <w:tc>
          <w:tcPr>
            <w:tcW w:w="7390" w:type="dxa"/>
            <w:tcBorders>
              <w:top w:val="single" w:sz="4" w:space="0" w:color="auto"/>
              <w:left w:val="single" w:sz="4" w:space="0" w:color="auto"/>
              <w:bottom w:val="single" w:sz="4" w:space="0" w:color="auto"/>
              <w:right w:val="single" w:sz="4" w:space="0" w:color="auto"/>
            </w:tcBorders>
          </w:tcPr>
          <w:p w:rsidR="00FA3A3A" w:rsidRDefault="00FA3A3A" w:rsidP="00FA3A3A">
            <w:pPr>
              <w:pStyle w:val="Title"/>
              <w:jc w:val="both"/>
              <w:rPr>
                <w:b w:val="0"/>
                <w:i/>
                <w:sz w:val="24"/>
                <w:szCs w:val="24"/>
                <w:lang w:val="en-US"/>
              </w:rPr>
            </w:pPr>
            <w:r w:rsidRPr="00EA2A6F">
              <w:rPr>
                <w:b w:val="0"/>
                <w:i/>
                <w:sz w:val="24"/>
                <w:szCs w:val="24"/>
                <w:lang w:val="en-US"/>
              </w:rPr>
              <w:t>Mrs. Dalloway</w:t>
            </w:r>
            <w:r>
              <w:rPr>
                <w:b w:val="0"/>
                <w:i/>
                <w:sz w:val="24"/>
                <w:szCs w:val="24"/>
                <w:lang w:val="en-US"/>
              </w:rPr>
              <w:t>,</w:t>
            </w:r>
          </w:p>
          <w:p w:rsidR="00FA3A3A" w:rsidRPr="00EA2A6F" w:rsidRDefault="00FA3A3A" w:rsidP="00FA3A3A">
            <w:pPr>
              <w:pStyle w:val="Title"/>
              <w:jc w:val="both"/>
              <w:rPr>
                <w:b w:val="0"/>
                <w:sz w:val="24"/>
                <w:szCs w:val="24"/>
                <w:lang w:val="en-US"/>
              </w:rPr>
            </w:pPr>
          </w:p>
        </w:tc>
      </w:tr>
    </w:tbl>
    <w:p w:rsidR="005D1609" w:rsidRPr="000D0C35" w:rsidRDefault="005D1609" w:rsidP="005D1609">
      <w:pPr>
        <w:rPr>
          <w:lang w:val="en-US"/>
        </w:rPr>
      </w:pPr>
    </w:p>
    <w:p w:rsidR="005D1609" w:rsidRPr="000D0C35" w:rsidRDefault="005D1609" w:rsidP="005D1609">
      <w:pPr>
        <w:rPr>
          <w:lang w:val="en-US"/>
        </w:rPr>
      </w:pPr>
    </w:p>
    <w:p w:rsidR="005D1609" w:rsidRPr="000D0C35" w:rsidRDefault="005D1609" w:rsidP="005D1609">
      <w:pPr>
        <w:rPr>
          <w:lang w:val="en-US"/>
        </w:rPr>
      </w:pPr>
    </w:p>
    <w:p w:rsidR="005D1609" w:rsidRPr="000D0C35" w:rsidRDefault="005D1609" w:rsidP="005D1609">
      <w:pPr>
        <w:rPr>
          <w:lang w:val="en-US"/>
        </w:rPr>
      </w:pPr>
    </w:p>
    <w:p w:rsidR="005D1609" w:rsidRPr="000D0C35" w:rsidRDefault="005D1609" w:rsidP="005D1609">
      <w:pPr>
        <w:rPr>
          <w:lang w:val="en-US"/>
        </w:rPr>
      </w:pPr>
    </w:p>
    <w:p w:rsidR="005D1609" w:rsidRPr="000D0C35" w:rsidRDefault="005D1609" w:rsidP="005D1609">
      <w:pPr>
        <w:rPr>
          <w:lang w:val="en-US"/>
        </w:rPr>
      </w:pPr>
    </w:p>
    <w:p w:rsidR="005D1609" w:rsidRPr="000D0C35" w:rsidRDefault="005D1609" w:rsidP="005D1609">
      <w:pPr>
        <w:rPr>
          <w:lang w:val="en-US"/>
        </w:rPr>
      </w:pPr>
    </w:p>
    <w:p w:rsidR="005D1609" w:rsidRPr="000D0C35" w:rsidRDefault="005D1609" w:rsidP="005D1609">
      <w:pPr>
        <w:rPr>
          <w:lang w:val="en-US"/>
        </w:rPr>
      </w:pPr>
    </w:p>
    <w:p w:rsidR="005D1609" w:rsidRPr="000D0C35" w:rsidRDefault="005D1609" w:rsidP="005D1609">
      <w:pPr>
        <w:jc w:val="center"/>
        <w:rPr>
          <w:b/>
          <w:lang w:val="en-US"/>
        </w:rPr>
      </w:pPr>
      <w:r w:rsidRPr="000D0C35">
        <w:rPr>
          <w:b/>
          <w:lang w:val="en-US"/>
        </w:rPr>
        <w:t>I WISH US ALL A SUCCESSFUL TERM</w:t>
      </w:r>
    </w:p>
    <w:p w:rsidR="005D1609" w:rsidRPr="000D0C35" w:rsidRDefault="005D1609" w:rsidP="005D1609">
      <w:pPr>
        <w:rPr>
          <w:lang w:val="en-US"/>
        </w:rPr>
      </w:pPr>
    </w:p>
    <w:p w:rsidR="005D1609" w:rsidRDefault="005D1609" w:rsidP="005D1609"/>
    <w:p w:rsidR="005D1609" w:rsidRPr="000D0C35" w:rsidRDefault="005D1609" w:rsidP="005D1609">
      <w:pPr>
        <w:rPr>
          <w:lang w:val="en-US"/>
        </w:rPr>
      </w:pPr>
    </w:p>
    <w:p w:rsidR="005D1609" w:rsidRPr="000D0C35" w:rsidRDefault="005D1609" w:rsidP="005D1609">
      <w:pPr>
        <w:rPr>
          <w:lang w:val="en-US"/>
        </w:rPr>
      </w:pPr>
      <w:bookmarkStart w:id="0" w:name="_GoBack"/>
      <w:bookmarkEnd w:id="0"/>
    </w:p>
    <w:sectPr w:rsidR="005D1609" w:rsidRPr="000D0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Droid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09"/>
    <w:rsid w:val="001105DD"/>
    <w:rsid w:val="00163D9C"/>
    <w:rsid w:val="001A4EE6"/>
    <w:rsid w:val="002E6155"/>
    <w:rsid w:val="003B56CE"/>
    <w:rsid w:val="00476F1F"/>
    <w:rsid w:val="00544714"/>
    <w:rsid w:val="005D1609"/>
    <w:rsid w:val="00620455"/>
    <w:rsid w:val="006633FF"/>
    <w:rsid w:val="00684AAE"/>
    <w:rsid w:val="006A5EDB"/>
    <w:rsid w:val="006D6B79"/>
    <w:rsid w:val="00705AE4"/>
    <w:rsid w:val="007E7087"/>
    <w:rsid w:val="0094703B"/>
    <w:rsid w:val="00986BE7"/>
    <w:rsid w:val="00B64A3B"/>
    <w:rsid w:val="00BC2A43"/>
    <w:rsid w:val="00C22042"/>
    <w:rsid w:val="00F209E4"/>
    <w:rsid w:val="00FA3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2615"/>
  <w15:chartTrackingRefBased/>
  <w15:docId w15:val="{496A94E6-6301-4110-807A-3B1433A3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09"/>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5D1609"/>
    <w:pPr>
      <w:keepNext/>
      <w:jc w:val="both"/>
      <w:outlineLvl w:val="1"/>
    </w:pPr>
    <w:rPr>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1609"/>
    <w:pPr>
      <w:jc w:val="center"/>
    </w:pPr>
    <w:rPr>
      <w:b/>
      <w:sz w:val="20"/>
      <w:szCs w:val="20"/>
    </w:rPr>
  </w:style>
  <w:style w:type="character" w:customStyle="1" w:styleId="TitleChar">
    <w:name w:val="Title Char"/>
    <w:basedOn w:val="DefaultParagraphFont"/>
    <w:link w:val="Title"/>
    <w:rsid w:val="005D1609"/>
    <w:rPr>
      <w:rFonts w:ascii="Times New Roman" w:eastAsia="Times New Roman" w:hAnsi="Times New Roman" w:cs="Times New Roman"/>
      <w:b/>
      <w:sz w:val="20"/>
      <w:szCs w:val="20"/>
      <w:lang w:eastAsia="tr-TR"/>
    </w:rPr>
  </w:style>
  <w:style w:type="paragraph" w:customStyle="1" w:styleId="H1">
    <w:name w:val="H1"/>
    <w:basedOn w:val="Normal"/>
    <w:next w:val="Normal"/>
    <w:rsid w:val="005D1609"/>
    <w:pPr>
      <w:keepNext/>
      <w:snapToGrid w:val="0"/>
      <w:spacing w:before="100" w:after="100"/>
      <w:outlineLvl w:val="1"/>
    </w:pPr>
    <w:rPr>
      <w:b/>
      <w:kern w:val="36"/>
      <w:sz w:val="48"/>
      <w:szCs w:val="20"/>
      <w:lang w:eastAsia="en-US"/>
    </w:rPr>
  </w:style>
  <w:style w:type="paragraph" w:styleId="HTMLPreformatted">
    <w:name w:val="HTML Preformatted"/>
    <w:basedOn w:val="Normal"/>
    <w:link w:val="HTMLPreformattedChar"/>
    <w:rsid w:val="005D1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HTMLPreformattedChar">
    <w:name w:val="HTML Preformatted Char"/>
    <w:basedOn w:val="DefaultParagraphFont"/>
    <w:link w:val="HTMLPreformatted"/>
    <w:rsid w:val="005D1609"/>
    <w:rPr>
      <w:rFonts w:ascii="Verdana" w:eastAsia="Times New Roman" w:hAnsi="Verdana" w:cs="Courier New"/>
      <w:sz w:val="20"/>
      <w:szCs w:val="20"/>
      <w:lang w:eastAsia="tr-TR"/>
    </w:rPr>
  </w:style>
  <w:style w:type="character" w:customStyle="1" w:styleId="Heading2Char">
    <w:name w:val="Heading 2 Char"/>
    <w:basedOn w:val="DefaultParagraphFont"/>
    <w:link w:val="Heading2"/>
    <w:rsid w:val="005D1609"/>
    <w:rPr>
      <w:rFonts w:ascii="Times New Roman" w:eastAsia="Times New Roman" w:hAnsi="Times New Roman" w:cs="Times New Roman"/>
      <w:sz w:val="24"/>
      <w:szCs w:val="20"/>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11</cp:revision>
  <cp:lastPrinted>2018-09-26T12:37:00Z</cp:lastPrinted>
  <dcterms:created xsi:type="dcterms:W3CDTF">2018-09-17T12:45:00Z</dcterms:created>
  <dcterms:modified xsi:type="dcterms:W3CDTF">2018-10-04T12:50:00Z</dcterms:modified>
</cp:coreProperties>
</file>