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1F" w:rsidRPr="00366729" w:rsidRDefault="0024131F" w:rsidP="0024131F">
      <w:pPr>
        <w:pStyle w:val="Title"/>
        <w:rPr>
          <w:sz w:val="24"/>
          <w:szCs w:val="24"/>
        </w:rPr>
      </w:pPr>
      <w:r>
        <w:rPr>
          <w:sz w:val="24"/>
          <w:szCs w:val="24"/>
        </w:rPr>
        <w:t xml:space="preserve">ÇANKAYA </w:t>
      </w:r>
      <w:r w:rsidRPr="00366729">
        <w:rPr>
          <w:sz w:val="24"/>
          <w:szCs w:val="24"/>
        </w:rPr>
        <w:t>UNIVERSITY</w:t>
      </w:r>
    </w:p>
    <w:p w:rsidR="0024131F" w:rsidRPr="00366729" w:rsidRDefault="0024131F" w:rsidP="0024131F">
      <w:pPr>
        <w:pStyle w:val="Title"/>
        <w:rPr>
          <w:sz w:val="24"/>
          <w:szCs w:val="24"/>
        </w:rPr>
      </w:pPr>
      <w:r w:rsidRPr="00366729">
        <w:rPr>
          <w:sz w:val="24"/>
          <w:szCs w:val="24"/>
        </w:rPr>
        <w:t xml:space="preserve">DEPARTMENT OF </w:t>
      </w:r>
      <w:r>
        <w:rPr>
          <w:sz w:val="24"/>
          <w:szCs w:val="24"/>
        </w:rPr>
        <w:t xml:space="preserve">ENGLISH LANGUAGE </w:t>
      </w:r>
      <w:r w:rsidRPr="00366729">
        <w:rPr>
          <w:sz w:val="24"/>
          <w:szCs w:val="24"/>
        </w:rPr>
        <w:t>AND LITERATURE</w:t>
      </w:r>
    </w:p>
    <w:p w:rsidR="0024131F" w:rsidRPr="00366729" w:rsidRDefault="00FD2AE3" w:rsidP="0024131F">
      <w:pPr>
        <w:pStyle w:val="Title"/>
        <w:rPr>
          <w:sz w:val="24"/>
          <w:szCs w:val="24"/>
        </w:rPr>
      </w:pPr>
      <w:r>
        <w:rPr>
          <w:sz w:val="24"/>
          <w:szCs w:val="24"/>
        </w:rPr>
        <w:t>FALL 2018</w:t>
      </w:r>
      <w:r w:rsidR="0024131F" w:rsidRPr="00366729">
        <w:rPr>
          <w:sz w:val="24"/>
          <w:szCs w:val="24"/>
        </w:rPr>
        <w:t>-20</w:t>
      </w:r>
      <w:r>
        <w:rPr>
          <w:sz w:val="24"/>
          <w:szCs w:val="24"/>
        </w:rPr>
        <w:t>19</w:t>
      </w:r>
    </w:p>
    <w:p w:rsidR="0024131F" w:rsidRPr="00366729" w:rsidRDefault="0024131F" w:rsidP="0024131F">
      <w:pPr>
        <w:pStyle w:val="Title"/>
        <w:rPr>
          <w:b w:val="0"/>
          <w:sz w:val="24"/>
          <w:szCs w:val="24"/>
        </w:rPr>
      </w:pPr>
    </w:p>
    <w:p w:rsidR="0024131F" w:rsidRPr="00366729" w:rsidRDefault="0024131F" w:rsidP="0024131F">
      <w:pPr>
        <w:pStyle w:val="Title"/>
        <w:jc w:val="both"/>
        <w:rPr>
          <w:b w:val="0"/>
          <w:sz w:val="24"/>
          <w:szCs w:val="24"/>
        </w:rPr>
      </w:pPr>
    </w:p>
    <w:p w:rsidR="0024131F" w:rsidRPr="00FE693E" w:rsidRDefault="0024131F" w:rsidP="0024131F">
      <w:pPr>
        <w:pStyle w:val="Title"/>
        <w:jc w:val="both"/>
        <w:rPr>
          <w:sz w:val="24"/>
          <w:szCs w:val="24"/>
        </w:rPr>
      </w:pPr>
      <w:r w:rsidRPr="00FE693E">
        <w:rPr>
          <w:sz w:val="24"/>
          <w:szCs w:val="24"/>
        </w:rPr>
        <w:t>ELL 435</w:t>
      </w:r>
      <w:r w:rsidRPr="00FE693E">
        <w:rPr>
          <w:sz w:val="24"/>
          <w:szCs w:val="24"/>
        </w:rPr>
        <w:tab/>
        <w:t xml:space="preserve">                                                                         </w:t>
      </w:r>
      <w:bookmarkStart w:id="0" w:name="_GoBack"/>
      <w:bookmarkEnd w:id="0"/>
      <w:r w:rsidR="00FD2AE3" w:rsidRPr="00FE693E">
        <w:rPr>
          <w:sz w:val="24"/>
          <w:szCs w:val="24"/>
        </w:rPr>
        <w:t>Özlem Uzundemir, PhD.</w:t>
      </w:r>
      <w:r w:rsidRPr="00FE693E">
        <w:rPr>
          <w:sz w:val="24"/>
          <w:szCs w:val="24"/>
        </w:rPr>
        <w:t xml:space="preserve">                                                                             </w:t>
      </w:r>
    </w:p>
    <w:p w:rsidR="00FE693E" w:rsidRPr="00105521" w:rsidRDefault="0024131F" w:rsidP="00FE693E">
      <w:pPr>
        <w:pStyle w:val="HTMLPreformatted"/>
        <w:jc w:val="both"/>
        <w:rPr>
          <w:rFonts w:ascii="Times New Roman" w:hAnsi="Times New Roman" w:cs="Times New Roman"/>
          <w:b/>
          <w:bCs/>
          <w:sz w:val="24"/>
          <w:szCs w:val="24"/>
          <w:lang w:val="en-US"/>
        </w:rPr>
      </w:pPr>
      <w:r w:rsidRPr="00FE693E">
        <w:rPr>
          <w:rFonts w:ascii="Times New Roman" w:hAnsi="Times New Roman" w:cs="Times New Roman"/>
          <w:b/>
          <w:sz w:val="24"/>
          <w:szCs w:val="24"/>
        </w:rPr>
        <w:t xml:space="preserve">Literature and the Visual Arts                   </w:t>
      </w:r>
      <w:r w:rsidR="00094E45">
        <w:rPr>
          <w:rFonts w:ascii="Times New Roman" w:hAnsi="Times New Roman" w:cs="Times New Roman"/>
          <w:b/>
          <w:sz w:val="24"/>
          <w:szCs w:val="24"/>
        </w:rPr>
        <w:t xml:space="preserve">                            </w:t>
      </w:r>
      <w:r w:rsidRPr="00FE693E">
        <w:rPr>
          <w:rFonts w:ascii="Times New Roman" w:hAnsi="Times New Roman" w:cs="Times New Roman"/>
          <w:b/>
          <w:sz w:val="24"/>
          <w:szCs w:val="24"/>
        </w:rPr>
        <w:t>Office Hours:</w:t>
      </w:r>
      <w:r w:rsidRPr="00F27D3A">
        <w:rPr>
          <w:rFonts w:ascii="Times New Roman" w:hAnsi="Times New Roman" w:cs="Times New Roman"/>
          <w:sz w:val="24"/>
          <w:szCs w:val="24"/>
        </w:rPr>
        <w:t xml:space="preserve"> </w:t>
      </w:r>
      <w:r w:rsidR="00094E45" w:rsidRPr="00094E45">
        <w:rPr>
          <w:rFonts w:ascii="Times New Roman" w:hAnsi="Times New Roman" w:cs="Times New Roman"/>
          <w:b/>
          <w:sz w:val="24"/>
          <w:szCs w:val="24"/>
        </w:rPr>
        <w:t>Wed</w:t>
      </w:r>
      <w:r w:rsidR="00FE693E">
        <w:rPr>
          <w:rFonts w:ascii="Times New Roman" w:hAnsi="Times New Roman" w:cs="Times New Roman"/>
          <w:b/>
          <w:sz w:val="24"/>
          <w:szCs w:val="24"/>
        </w:rPr>
        <w:t>. 13</w:t>
      </w:r>
      <w:r w:rsidR="00FE693E" w:rsidRPr="00105521">
        <w:rPr>
          <w:rFonts w:ascii="Times New Roman" w:hAnsi="Times New Roman" w:cs="Times New Roman"/>
          <w:b/>
          <w:sz w:val="24"/>
          <w:szCs w:val="24"/>
        </w:rPr>
        <w:t>:</w:t>
      </w:r>
      <w:r w:rsidR="00FE693E">
        <w:rPr>
          <w:rFonts w:ascii="Times New Roman" w:hAnsi="Times New Roman" w:cs="Times New Roman"/>
          <w:b/>
          <w:sz w:val="24"/>
          <w:szCs w:val="24"/>
        </w:rPr>
        <w:t>0</w:t>
      </w:r>
      <w:r w:rsidR="00FE693E" w:rsidRPr="00105521">
        <w:rPr>
          <w:rFonts w:ascii="Times New Roman" w:hAnsi="Times New Roman" w:cs="Times New Roman"/>
          <w:b/>
          <w:sz w:val="24"/>
          <w:szCs w:val="24"/>
        </w:rPr>
        <w:t>0–1</w:t>
      </w:r>
      <w:r w:rsidR="00FE693E">
        <w:rPr>
          <w:rFonts w:ascii="Times New Roman" w:hAnsi="Times New Roman" w:cs="Times New Roman"/>
          <w:b/>
          <w:sz w:val="24"/>
          <w:szCs w:val="24"/>
        </w:rPr>
        <w:t>5</w:t>
      </w:r>
      <w:r w:rsidR="00FE693E" w:rsidRPr="00105521">
        <w:rPr>
          <w:rFonts w:ascii="Times New Roman" w:hAnsi="Times New Roman" w:cs="Times New Roman"/>
          <w:b/>
          <w:sz w:val="24"/>
          <w:szCs w:val="24"/>
        </w:rPr>
        <w:t>:</w:t>
      </w:r>
      <w:r w:rsidR="00FE693E">
        <w:rPr>
          <w:rFonts w:ascii="Times New Roman" w:hAnsi="Times New Roman" w:cs="Times New Roman"/>
          <w:b/>
          <w:sz w:val="24"/>
          <w:szCs w:val="24"/>
        </w:rPr>
        <w:t>0</w:t>
      </w:r>
      <w:r w:rsidR="00FE693E" w:rsidRPr="00105521">
        <w:rPr>
          <w:rFonts w:ascii="Times New Roman" w:hAnsi="Times New Roman" w:cs="Times New Roman"/>
          <w:b/>
          <w:sz w:val="24"/>
          <w:szCs w:val="24"/>
        </w:rPr>
        <w:t>0</w:t>
      </w:r>
    </w:p>
    <w:p w:rsidR="00FE693E" w:rsidRPr="00105521" w:rsidRDefault="00FE693E" w:rsidP="00FE693E">
      <w:pPr>
        <w:jc w:val="both"/>
        <w:rPr>
          <w:b/>
        </w:rPr>
      </w:pPr>
      <w:r w:rsidRPr="00105521">
        <w:rPr>
          <w:b/>
        </w:rPr>
        <w:tab/>
      </w:r>
      <w:r w:rsidRPr="00105521">
        <w:rPr>
          <w:b/>
        </w:rPr>
        <w:tab/>
      </w:r>
      <w:r w:rsidRPr="00105521">
        <w:rPr>
          <w:b/>
        </w:rPr>
        <w:tab/>
      </w:r>
      <w:r w:rsidRPr="00105521">
        <w:rPr>
          <w:b/>
        </w:rPr>
        <w:tab/>
      </w:r>
      <w:r w:rsidRPr="00105521">
        <w:rPr>
          <w:b/>
        </w:rPr>
        <w:tab/>
      </w:r>
      <w:r w:rsidRPr="00105521">
        <w:rPr>
          <w:b/>
        </w:rPr>
        <w:tab/>
      </w:r>
      <w:r w:rsidRPr="00105521">
        <w:rPr>
          <w:b/>
        </w:rPr>
        <w:tab/>
      </w:r>
      <w:r>
        <w:rPr>
          <w:b/>
        </w:rPr>
        <w:t xml:space="preserve">                        </w:t>
      </w:r>
      <w:r>
        <w:rPr>
          <w:b/>
        </w:rPr>
        <w:tab/>
        <w:t xml:space="preserve">   Thu. 15:0</w:t>
      </w:r>
      <w:r w:rsidRPr="00105521">
        <w:rPr>
          <w:b/>
        </w:rPr>
        <w:t>0–</w:t>
      </w:r>
      <w:r>
        <w:rPr>
          <w:b/>
        </w:rPr>
        <w:t>16</w:t>
      </w:r>
      <w:r w:rsidRPr="00105521">
        <w:rPr>
          <w:b/>
        </w:rPr>
        <w:t>:</w:t>
      </w:r>
      <w:r>
        <w:rPr>
          <w:b/>
        </w:rPr>
        <w:t>0</w:t>
      </w:r>
      <w:r w:rsidRPr="00105521">
        <w:rPr>
          <w:b/>
        </w:rPr>
        <w:t>0</w:t>
      </w:r>
    </w:p>
    <w:p w:rsidR="0024131F" w:rsidRPr="00366729" w:rsidRDefault="0024131F" w:rsidP="00FE693E">
      <w:pPr>
        <w:pStyle w:val="HTMLPreformatted"/>
        <w:jc w:val="both"/>
        <w:rPr>
          <w:b/>
          <w:sz w:val="24"/>
          <w:szCs w:val="24"/>
        </w:rPr>
      </w:pPr>
    </w:p>
    <w:p w:rsidR="0024131F" w:rsidRPr="00366729" w:rsidRDefault="0024131F" w:rsidP="0024131F">
      <w:pPr>
        <w:pStyle w:val="Title"/>
        <w:jc w:val="both"/>
        <w:rPr>
          <w:b w:val="0"/>
          <w:sz w:val="24"/>
          <w:szCs w:val="24"/>
        </w:rPr>
      </w:pPr>
      <w:r w:rsidRPr="00366729">
        <w:rPr>
          <w:b w:val="0"/>
          <w:sz w:val="24"/>
          <w:szCs w:val="24"/>
        </w:rPr>
        <w:tab/>
      </w:r>
      <w:r w:rsidRPr="00366729">
        <w:rPr>
          <w:b w:val="0"/>
          <w:sz w:val="24"/>
          <w:szCs w:val="24"/>
        </w:rPr>
        <w:tab/>
      </w:r>
      <w:r w:rsidRPr="00366729">
        <w:rPr>
          <w:b w:val="0"/>
          <w:sz w:val="24"/>
          <w:szCs w:val="24"/>
        </w:rPr>
        <w:tab/>
      </w:r>
      <w:r w:rsidRPr="00366729">
        <w:rPr>
          <w:b w:val="0"/>
          <w:sz w:val="24"/>
          <w:szCs w:val="24"/>
        </w:rPr>
        <w:tab/>
      </w:r>
      <w:r w:rsidRPr="00366729">
        <w:rPr>
          <w:b w:val="0"/>
          <w:sz w:val="24"/>
          <w:szCs w:val="24"/>
        </w:rPr>
        <w:tab/>
        <w:t xml:space="preserve">                               </w:t>
      </w:r>
    </w:p>
    <w:p w:rsidR="00FD2AE3" w:rsidRDefault="0024131F" w:rsidP="00FD2AE3">
      <w:pPr>
        <w:pStyle w:val="Title"/>
        <w:jc w:val="both"/>
        <w:rPr>
          <w:sz w:val="24"/>
          <w:szCs w:val="24"/>
          <w:u w:val="single"/>
        </w:rPr>
      </w:pPr>
      <w:r w:rsidRPr="00366729">
        <w:rPr>
          <w:sz w:val="24"/>
          <w:szCs w:val="24"/>
          <w:u w:val="single"/>
        </w:rPr>
        <w:t>Course Description</w:t>
      </w:r>
    </w:p>
    <w:p w:rsidR="00FD2AE3" w:rsidRDefault="00FD2AE3" w:rsidP="00FD2AE3">
      <w:pPr>
        <w:pStyle w:val="Title"/>
        <w:jc w:val="both"/>
        <w:rPr>
          <w:sz w:val="24"/>
          <w:szCs w:val="24"/>
          <w:u w:val="single"/>
        </w:rPr>
      </w:pPr>
    </w:p>
    <w:p w:rsidR="00FD2AE3" w:rsidRPr="00FD2AE3" w:rsidRDefault="00FD2AE3" w:rsidP="00FD2AE3">
      <w:pPr>
        <w:pStyle w:val="Title"/>
        <w:jc w:val="both"/>
        <w:rPr>
          <w:b w:val="0"/>
          <w:sz w:val="24"/>
          <w:szCs w:val="24"/>
        </w:rPr>
      </w:pPr>
      <w:r w:rsidRPr="00FD2AE3">
        <w:rPr>
          <w:b w:val="0"/>
          <w:sz w:val="24"/>
          <w:szCs w:val="24"/>
        </w:rPr>
        <w:t xml:space="preserve">Designed to discuss encounters between literature and visual arts, this course will survey relevant critical writings of Plato, Horace, da Vinci, G. E. Lessing, Mitchell, Krieger, Heffernan, and others. In particular, the discussion of critical texts on ekphrasis will provide a foundation for students to analyze poetic and fictional works by major English and American poets, and fiction writers. </w:t>
      </w:r>
    </w:p>
    <w:p w:rsidR="00FD2AE3" w:rsidRPr="00FD2AE3" w:rsidRDefault="00FD2AE3" w:rsidP="00FD2AE3">
      <w:pPr>
        <w:pStyle w:val="Title"/>
        <w:jc w:val="both"/>
        <w:rPr>
          <w:b w:val="0"/>
          <w:sz w:val="24"/>
          <w:szCs w:val="24"/>
        </w:rPr>
      </w:pPr>
    </w:p>
    <w:p w:rsidR="00FD2AE3" w:rsidRPr="00FD2AE3" w:rsidRDefault="00FD2AE3" w:rsidP="00FD2AE3">
      <w:pPr>
        <w:pStyle w:val="Title"/>
        <w:jc w:val="both"/>
        <w:rPr>
          <w:b w:val="0"/>
          <w:sz w:val="24"/>
          <w:szCs w:val="24"/>
          <w:u w:val="single"/>
        </w:rPr>
      </w:pPr>
      <w:r w:rsidRPr="00FD2AE3">
        <w:rPr>
          <w:b w:val="0"/>
          <w:sz w:val="24"/>
          <w:szCs w:val="24"/>
        </w:rPr>
        <w:t>Apart from ekphrastic texts, another focus of the course may be on the ways in which visuality is incorporated in literature, through the analysis of visual poetry by poets such as Herbert, e. e.  cummings, Thomas and Ferlinghetti, and graphic fiction; or the reverse, where the visual arts make use of words, as in Cubist and Dada collages, the paintings of Magritte, postmodern word art, and contemporary graffiti art.</w:t>
      </w:r>
    </w:p>
    <w:p w:rsidR="0024131F" w:rsidRPr="00336256" w:rsidRDefault="0024131F" w:rsidP="00FD2AE3">
      <w:pPr>
        <w:jc w:val="both"/>
        <w:rPr>
          <w:rFonts w:cs="DroidSans"/>
        </w:rPr>
      </w:pPr>
    </w:p>
    <w:p w:rsidR="0024131F" w:rsidRPr="00336256" w:rsidRDefault="0024131F" w:rsidP="0024131F">
      <w:pPr>
        <w:pStyle w:val="Title"/>
        <w:jc w:val="both"/>
        <w:rPr>
          <w:sz w:val="24"/>
          <w:szCs w:val="24"/>
          <w:u w:val="single"/>
        </w:rPr>
      </w:pPr>
    </w:p>
    <w:p w:rsidR="0024131F" w:rsidRDefault="0024131F" w:rsidP="0024131F">
      <w:pPr>
        <w:pStyle w:val="Title"/>
        <w:jc w:val="both"/>
        <w:rPr>
          <w:sz w:val="24"/>
          <w:szCs w:val="24"/>
          <w:u w:val="single"/>
        </w:rPr>
      </w:pPr>
      <w:r w:rsidRPr="00366729">
        <w:rPr>
          <w:sz w:val="24"/>
          <w:szCs w:val="24"/>
          <w:u w:val="single"/>
        </w:rPr>
        <w:t>Course Requirements and Means of Evaluation</w:t>
      </w:r>
    </w:p>
    <w:p w:rsidR="0024131F" w:rsidRPr="00366729" w:rsidRDefault="0024131F" w:rsidP="0024131F">
      <w:pPr>
        <w:pStyle w:val="Title"/>
        <w:jc w:val="both"/>
        <w:rPr>
          <w:b w:val="0"/>
          <w:sz w:val="24"/>
          <w:szCs w:val="24"/>
        </w:rPr>
      </w:pPr>
    </w:p>
    <w:p w:rsidR="0024131F" w:rsidRPr="00366729" w:rsidRDefault="0024131F" w:rsidP="0024131F">
      <w:pPr>
        <w:jc w:val="both"/>
      </w:pPr>
      <w:r w:rsidRPr="00366729">
        <w:t>100% attendance is recommended at all classes.</w:t>
      </w:r>
      <w:r w:rsidRPr="00366729">
        <w:rPr>
          <w:b/>
        </w:rPr>
        <w:t xml:space="preserve">  </w:t>
      </w:r>
      <w:r w:rsidRPr="00366729">
        <w:t>Attendance and contribution to classes and discussions are vital for success in this class. Students’ contributions to class work and discussions will be taken into consideration in assigning their final grades.  Final grades will include:</w:t>
      </w:r>
    </w:p>
    <w:p w:rsidR="0024131F" w:rsidRDefault="0024131F" w:rsidP="0024131F">
      <w:pPr>
        <w:pStyle w:val="Title"/>
        <w:jc w:val="both"/>
        <w:rPr>
          <w:b w:val="0"/>
          <w:sz w:val="24"/>
          <w:szCs w:val="24"/>
        </w:rPr>
      </w:pPr>
    </w:p>
    <w:p w:rsidR="00EA679D" w:rsidRDefault="00EA679D" w:rsidP="00EA679D">
      <w:pPr>
        <w:ind w:firstLine="708"/>
        <w:jc w:val="both"/>
      </w:pPr>
      <w:r>
        <w:t xml:space="preserve">1. Quizzes and class participation                   </w:t>
      </w:r>
      <w:r>
        <w:tab/>
      </w:r>
      <w:r>
        <w:tab/>
      </w:r>
      <w:r>
        <w:tab/>
        <w:t>10 %</w:t>
      </w:r>
    </w:p>
    <w:p w:rsidR="00EA679D" w:rsidRDefault="00EA679D" w:rsidP="00EA679D">
      <w:pPr>
        <w:ind w:firstLine="708"/>
        <w:jc w:val="both"/>
      </w:pPr>
      <w:r>
        <w:t xml:space="preserve">2. First Monthly Exam </w:t>
      </w:r>
      <w:r>
        <w:rPr>
          <w:b/>
          <w:bCs/>
        </w:rPr>
        <w:t>(October 30)</w:t>
      </w:r>
      <w:r>
        <w:t xml:space="preserve">            </w:t>
      </w:r>
      <w:r>
        <w:tab/>
      </w:r>
      <w:r>
        <w:tab/>
      </w:r>
      <w:r>
        <w:tab/>
        <w:t>30 %</w:t>
      </w:r>
    </w:p>
    <w:p w:rsidR="00EA679D" w:rsidRDefault="00EA679D" w:rsidP="00EA679D">
      <w:r>
        <w:tab/>
        <w:t xml:space="preserve">3. Second Monthly Exam </w:t>
      </w:r>
      <w:r>
        <w:rPr>
          <w:b/>
          <w:bCs/>
        </w:rPr>
        <w:t xml:space="preserve">(November 28) </w:t>
      </w:r>
      <w:r>
        <w:t xml:space="preserve">     </w:t>
      </w:r>
      <w:r>
        <w:tab/>
      </w:r>
      <w:r>
        <w:tab/>
      </w:r>
      <w:r>
        <w:tab/>
        <w:t>30 %</w:t>
      </w:r>
    </w:p>
    <w:p w:rsidR="00EA679D" w:rsidRDefault="00EA679D" w:rsidP="00EA679D">
      <w:pPr>
        <w:ind w:firstLine="708"/>
        <w:jc w:val="both"/>
      </w:pPr>
      <w:r>
        <w:t>4. Final Exam</w:t>
      </w:r>
      <w:r>
        <w:tab/>
      </w:r>
      <w:r>
        <w:tab/>
      </w:r>
      <w:r>
        <w:tab/>
      </w:r>
      <w:r>
        <w:tab/>
      </w:r>
      <w:r>
        <w:tab/>
      </w:r>
      <w:r>
        <w:tab/>
      </w:r>
      <w:r>
        <w:tab/>
      </w:r>
      <w:r>
        <w:tab/>
        <w:t>30 %</w:t>
      </w:r>
    </w:p>
    <w:p w:rsidR="00EA679D" w:rsidRDefault="00EA679D" w:rsidP="00EA679D"/>
    <w:p w:rsidR="00EA679D" w:rsidRPr="00366729" w:rsidRDefault="00EA679D" w:rsidP="0024131F">
      <w:pPr>
        <w:pStyle w:val="Title"/>
        <w:jc w:val="both"/>
        <w:rPr>
          <w:b w:val="0"/>
          <w:sz w:val="24"/>
          <w:szCs w:val="24"/>
        </w:rPr>
      </w:pPr>
    </w:p>
    <w:p w:rsidR="0024131F" w:rsidRPr="00366729" w:rsidRDefault="0024131F" w:rsidP="0024131F">
      <w:pPr>
        <w:pStyle w:val="HTMLPreformatted"/>
        <w:tabs>
          <w:tab w:val="clear" w:pos="916"/>
          <w:tab w:val="clear" w:pos="1832"/>
          <w:tab w:val="left" w:pos="540"/>
        </w:tabs>
        <w:jc w:val="both"/>
        <w:rPr>
          <w:rFonts w:ascii="Times New Roman" w:hAnsi="Times New Roman" w:cs="Times New Roman"/>
          <w:b/>
          <w:bCs/>
          <w:sz w:val="24"/>
          <w:szCs w:val="24"/>
          <w:lang w:val="en-US"/>
        </w:rPr>
      </w:pPr>
    </w:p>
    <w:p w:rsidR="0024131F" w:rsidRPr="00366729" w:rsidRDefault="0024131F" w:rsidP="0024131F">
      <w:pPr>
        <w:pStyle w:val="HTMLPreformatted"/>
        <w:tabs>
          <w:tab w:val="clear" w:pos="916"/>
          <w:tab w:val="clear" w:pos="1832"/>
          <w:tab w:val="left" w:pos="540"/>
        </w:tabs>
        <w:jc w:val="both"/>
        <w:rPr>
          <w:rFonts w:ascii="Times New Roman" w:hAnsi="Times New Roman" w:cs="Times New Roman"/>
          <w:b/>
          <w:bCs/>
          <w:sz w:val="24"/>
          <w:szCs w:val="24"/>
          <w:lang w:val="en-US"/>
        </w:rPr>
      </w:pPr>
    </w:p>
    <w:p w:rsidR="0024131F" w:rsidRPr="00366729" w:rsidRDefault="0024131F" w:rsidP="0024131F">
      <w:pPr>
        <w:pStyle w:val="HTMLPreformatted"/>
        <w:spacing w:line="360" w:lineRule="auto"/>
        <w:jc w:val="both"/>
        <w:rPr>
          <w:rFonts w:ascii="Times New Roman" w:hAnsi="Times New Roman" w:cs="Times New Roman"/>
          <w:b/>
          <w:bCs/>
          <w:sz w:val="24"/>
          <w:szCs w:val="24"/>
        </w:rPr>
      </w:pPr>
    </w:p>
    <w:p w:rsidR="0024131F" w:rsidRDefault="0024131F" w:rsidP="0024131F">
      <w:pPr>
        <w:pStyle w:val="HTMLPreformatted"/>
        <w:spacing w:line="360" w:lineRule="auto"/>
        <w:jc w:val="both"/>
        <w:rPr>
          <w:rFonts w:ascii="Times New Roman" w:hAnsi="Times New Roman" w:cs="Times New Roman"/>
          <w:b/>
          <w:bCs/>
          <w:sz w:val="24"/>
          <w:szCs w:val="24"/>
        </w:rPr>
      </w:pPr>
    </w:p>
    <w:p w:rsidR="0024131F" w:rsidRDefault="0024131F" w:rsidP="0024131F">
      <w:pPr>
        <w:pStyle w:val="HTMLPreformatted"/>
        <w:spacing w:line="360" w:lineRule="auto"/>
        <w:jc w:val="both"/>
        <w:rPr>
          <w:rFonts w:ascii="Times New Roman" w:hAnsi="Times New Roman" w:cs="Times New Roman"/>
          <w:b/>
          <w:bCs/>
          <w:sz w:val="24"/>
          <w:szCs w:val="24"/>
        </w:rPr>
      </w:pPr>
    </w:p>
    <w:p w:rsidR="0024131F" w:rsidRDefault="0024131F" w:rsidP="0024131F">
      <w:pPr>
        <w:pStyle w:val="HTMLPreformatted"/>
        <w:spacing w:line="360" w:lineRule="auto"/>
        <w:jc w:val="both"/>
        <w:rPr>
          <w:rFonts w:ascii="Times New Roman" w:hAnsi="Times New Roman" w:cs="Times New Roman"/>
          <w:b/>
          <w:bCs/>
          <w:sz w:val="24"/>
          <w:szCs w:val="24"/>
        </w:rPr>
      </w:pPr>
    </w:p>
    <w:p w:rsidR="0024131F" w:rsidRDefault="0024131F" w:rsidP="0024131F">
      <w:pPr>
        <w:pStyle w:val="HTMLPreformatted"/>
        <w:spacing w:line="360" w:lineRule="auto"/>
        <w:jc w:val="both"/>
        <w:rPr>
          <w:rFonts w:ascii="Times New Roman" w:hAnsi="Times New Roman" w:cs="Times New Roman"/>
          <w:b/>
          <w:bCs/>
          <w:sz w:val="24"/>
          <w:szCs w:val="24"/>
        </w:rPr>
      </w:pPr>
    </w:p>
    <w:p w:rsidR="0024131F" w:rsidRDefault="0024131F" w:rsidP="0024131F">
      <w:pPr>
        <w:pStyle w:val="HTMLPreformatted"/>
        <w:spacing w:line="360" w:lineRule="auto"/>
        <w:jc w:val="both"/>
        <w:rPr>
          <w:rFonts w:ascii="Times New Roman" w:hAnsi="Times New Roman" w:cs="Times New Roman"/>
          <w:b/>
          <w:bCs/>
          <w:sz w:val="24"/>
          <w:szCs w:val="24"/>
        </w:rPr>
      </w:pPr>
    </w:p>
    <w:p w:rsidR="00AF655E" w:rsidRDefault="00AF655E" w:rsidP="0024131F">
      <w:pPr>
        <w:pStyle w:val="HTMLPreformatted"/>
        <w:spacing w:line="360" w:lineRule="auto"/>
        <w:jc w:val="both"/>
        <w:rPr>
          <w:rFonts w:ascii="Times New Roman" w:hAnsi="Times New Roman" w:cs="Times New Roman"/>
          <w:b/>
          <w:bCs/>
          <w:sz w:val="24"/>
          <w:szCs w:val="24"/>
        </w:rPr>
      </w:pPr>
    </w:p>
    <w:p w:rsidR="0024131F" w:rsidRPr="00366729" w:rsidRDefault="0024131F" w:rsidP="0024131F">
      <w:pPr>
        <w:pStyle w:val="HTMLPreformatted"/>
        <w:jc w:val="center"/>
        <w:rPr>
          <w:rFonts w:ascii="Times New Roman" w:hAnsi="Times New Roman" w:cs="Times New Roman"/>
          <w:b/>
          <w:bCs/>
          <w:sz w:val="24"/>
          <w:szCs w:val="24"/>
        </w:rPr>
      </w:pPr>
      <w:r w:rsidRPr="00366729">
        <w:rPr>
          <w:rFonts w:ascii="Times New Roman" w:hAnsi="Times New Roman" w:cs="Times New Roman"/>
          <w:b/>
          <w:bCs/>
          <w:sz w:val="24"/>
          <w:szCs w:val="24"/>
        </w:rPr>
        <w:lastRenderedPageBreak/>
        <w:t xml:space="preserve">WEEKLY PROGRAM FOR </w:t>
      </w:r>
      <w:r>
        <w:rPr>
          <w:rFonts w:ascii="Times New Roman" w:hAnsi="Times New Roman" w:cs="Times New Roman"/>
          <w:b/>
          <w:bCs/>
          <w:sz w:val="24"/>
          <w:szCs w:val="24"/>
        </w:rPr>
        <w:t xml:space="preserve">ELL </w:t>
      </w:r>
      <w:r w:rsidR="00FD2AE3">
        <w:rPr>
          <w:rFonts w:ascii="Times New Roman" w:hAnsi="Times New Roman" w:cs="Times New Roman"/>
          <w:b/>
          <w:bCs/>
          <w:sz w:val="24"/>
          <w:szCs w:val="24"/>
        </w:rPr>
        <w:t>435</w:t>
      </w:r>
    </w:p>
    <w:p w:rsidR="0024131F" w:rsidRDefault="0024131F" w:rsidP="0024131F">
      <w:pPr>
        <w:pStyle w:val="Title"/>
        <w:rPr>
          <w:sz w:val="24"/>
          <w:szCs w:val="24"/>
        </w:rPr>
      </w:pPr>
      <w:r>
        <w:rPr>
          <w:sz w:val="24"/>
          <w:szCs w:val="24"/>
        </w:rPr>
        <w:t>FALL 201</w:t>
      </w:r>
      <w:r w:rsidR="00FD2AE3">
        <w:rPr>
          <w:sz w:val="24"/>
          <w:szCs w:val="24"/>
        </w:rPr>
        <w:t>8</w:t>
      </w:r>
      <w:r w:rsidRPr="00366729">
        <w:rPr>
          <w:sz w:val="24"/>
          <w:szCs w:val="24"/>
        </w:rPr>
        <w:t>-20</w:t>
      </w:r>
      <w:r w:rsidR="00FD2AE3">
        <w:rPr>
          <w:sz w:val="24"/>
          <w:szCs w:val="24"/>
        </w:rPr>
        <w:t>19</w:t>
      </w:r>
    </w:p>
    <w:p w:rsidR="0024131F" w:rsidRPr="00366729" w:rsidRDefault="0024131F" w:rsidP="0024131F">
      <w:pPr>
        <w:pStyle w:val="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7745"/>
      </w:tblGrid>
      <w:tr w:rsidR="0024131F" w:rsidRPr="00366729" w:rsidTr="00045F45">
        <w:tc>
          <w:tcPr>
            <w:tcW w:w="1317" w:type="dxa"/>
          </w:tcPr>
          <w:p w:rsidR="0024131F" w:rsidRPr="00366729" w:rsidRDefault="0024131F" w:rsidP="00085F5F">
            <w:pPr>
              <w:pStyle w:val="HTMLPreformatted"/>
              <w:jc w:val="both"/>
              <w:rPr>
                <w:rFonts w:ascii="Times New Roman" w:hAnsi="Times New Roman" w:cs="Times New Roman"/>
                <w:b/>
                <w:bCs/>
                <w:sz w:val="24"/>
                <w:szCs w:val="24"/>
              </w:rPr>
            </w:pPr>
            <w:r w:rsidRPr="00366729">
              <w:rPr>
                <w:rFonts w:ascii="Times New Roman" w:hAnsi="Times New Roman" w:cs="Times New Roman"/>
                <w:b/>
                <w:sz w:val="24"/>
                <w:szCs w:val="24"/>
              </w:rPr>
              <w:t>Week 1:</w:t>
            </w:r>
          </w:p>
        </w:tc>
        <w:tc>
          <w:tcPr>
            <w:tcW w:w="7745" w:type="dxa"/>
          </w:tcPr>
          <w:p w:rsidR="0024131F" w:rsidRPr="00366729" w:rsidRDefault="0024131F" w:rsidP="00085F5F">
            <w:pPr>
              <w:pStyle w:val="HTMLPreformatted"/>
              <w:jc w:val="both"/>
              <w:rPr>
                <w:rFonts w:ascii="Times New Roman" w:hAnsi="Times New Roman" w:cs="Times New Roman"/>
                <w:bCs/>
                <w:sz w:val="24"/>
                <w:szCs w:val="24"/>
              </w:rPr>
            </w:pPr>
            <w:r w:rsidRPr="00366729">
              <w:rPr>
                <w:rFonts w:ascii="Times New Roman" w:hAnsi="Times New Roman" w:cs="Times New Roman"/>
                <w:bCs/>
                <w:sz w:val="24"/>
                <w:szCs w:val="24"/>
              </w:rPr>
              <w:t xml:space="preserve">Introduction </w:t>
            </w:r>
          </w:p>
        </w:tc>
      </w:tr>
      <w:tr w:rsidR="0024131F" w:rsidRPr="007C5A52" w:rsidTr="00045F45">
        <w:tc>
          <w:tcPr>
            <w:tcW w:w="1317" w:type="dxa"/>
          </w:tcPr>
          <w:p w:rsidR="0024131F" w:rsidRPr="00366729" w:rsidRDefault="0024131F" w:rsidP="00085F5F">
            <w:pPr>
              <w:pStyle w:val="HTMLPreformatted"/>
              <w:jc w:val="both"/>
              <w:rPr>
                <w:rFonts w:ascii="Times New Roman" w:hAnsi="Times New Roman" w:cs="Times New Roman"/>
                <w:b/>
                <w:sz w:val="24"/>
                <w:szCs w:val="24"/>
              </w:rPr>
            </w:pPr>
            <w:r w:rsidRPr="00366729">
              <w:rPr>
                <w:rFonts w:ascii="Times New Roman" w:hAnsi="Times New Roman" w:cs="Times New Roman"/>
                <w:b/>
                <w:sz w:val="24"/>
                <w:szCs w:val="24"/>
              </w:rPr>
              <w:t>Week 2:</w:t>
            </w:r>
          </w:p>
        </w:tc>
        <w:tc>
          <w:tcPr>
            <w:tcW w:w="7745" w:type="dxa"/>
          </w:tcPr>
          <w:p w:rsidR="0024131F" w:rsidRPr="0064127E" w:rsidRDefault="0024131F" w:rsidP="00085F5F">
            <w:pPr>
              <w:pStyle w:val="Title"/>
              <w:jc w:val="both"/>
              <w:rPr>
                <w:sz w:val="24"/>
                <w:szCs w:val="24"/>
              </w:rPr>
            </w:pPr>
            <w:r w:rsidRPr="0064127E">
              <w:rPr>
                <w:sz w:val="24"/>
                <w:szCs w:val="24"/>
              </w:rPr>
              <w:t>A Paragone between the Visual and Verbal Arts:</w:t>
            </w:r>
          </w:p>
          <w:p w:rsidR="0024131F" w:rsidRPr="005E331D" w:rsidRDefault="0024131F" w:rsidP="00085F5F">
            <w:pPr>
              <w:pStyle w:val="Title"/>
              <w:jc w:val="both"/>
              <w:rPr>
                <w:b w:val="0"/>
                <w:sz w:val="24"/>
                <w:szCs w:val="24"/>
              </w:rPr>
            </w:pPr>
            <w:r>
              <w:rPr>
                <w:b w:val="0"/>
                <w:sz w:val="24"/>
                <w:szCs w:val="24"/>
              </w:rPr>
              <w:t xml:space="preserve">Da Vinci, </w:t>
            </w:r>
            <w:r>
              <w:rPr>
                <w:b w:val="0"/>
                <w:i/>
                <w:sz w:val="24"/>
                <w:szCs w:val="24"/>
              </w:rPr>
              <w:t xml:space="preserve">Leonardo on Painting, </w:t>
            </w:r>
            <w:r>
              <w:rPr>
                <w:b w:val="0"/>
                <w:sz w:val="24"/>
                <w:szCs w:val="24"/>
              </w:rPr>
              <w:t>20-24; 26-34</w:t>
            </w:r>
          </w:p>
          <w:p w:rsidR="00EA679D" w:rsidRPr="00824C88" w:rsidRDefault="0024131F" w:rsidP="00085F5F">
            <w:pPr>
              <w:pStyle w:val="Title"/>
              <w:jc w:val="both"/>
              <w:rPr>
                <w:b w:val="0"/>
                <w:sz w:val="24"/>
                <w:szCs w:val="24"/>
              </w:rPr>
            </w:pPr>
            <w:r>
              <w:rPr>
                <w:b w:val="0"/>
                <w:sz w:val="24"/>
                <w:szCs w:val="24"/>
              </w:rPr>
              <w:t xml:space="preserve">Lessing, </w:t>
            </w:r>
            <w:r>
              <w:rPr>
                <w:b w:val="0"/>
                <w:i/>
                <w:sz w:val="24"/>
                <w:szCs w:val="24"/>
              </w:rPr>
              <w:t>Laocoon</w:t>
            </w:r>
            <w:r>
              <w:rPr>
                <w:b w:val="0"/>
                <w:sz w:val="24"/>
                <w:szCs w:val="24"/>
              </w:rPr>
              <w:t>, 16-19; 20-23; 42-49; 101-103; 136-139</w:t>
            </w:r>
          </w:p>
        </w:tc>
      </w:tr>
      <w:tr w:rsidR="0024131F" w:rsidRPr="00366729" w:rsidTr="00045F45">
        <w:tc>
          <w:tcPr>
            <w:tcW w:w="1317" w:type="dxa"/>
          </w:tcPr>
          <w:p w:rsidR="0024131F" w:rsidRPr="00366729" w:rsidRDefault="0024131F" w:rsidP="00085F5F">
            <w:pPr>
              <w:pStyle w:val="HTMLPreformatted"/>
              <w:jc w:val="both"/>
              <w:rPr>
                <w:rFonts w:ascii="Times New Roman" w:hAnsi="Times New Roman" w:cs="Times New Roman"/>
                <w:b/>
                <w:bCs/>
                <w:sz w:val="24"/>
                <w:szCs w:val="24"/>
              </w:rPr>
            </w:pPr>
            <w:r w:rsidRPr="00366729">
              <w:rPr>
                <w:rFonts w:ascii="Times New Roman" w:hAnsi="Times New Roman" w:cs="Times New Roman"/>
                <w:b/>
                <w:sz w:val="24"/>
                <w:szCs w:val="24"/>
              </w:rPr>
              <w:t>Week 3:</w:t>
            </w:r>
          </w:p>
        </w:tc>
        <w:tc>
          <w:tcPr>
            <w:tcW w:w="7745" w:type="dxa"/>
          </w:tcPr>
          <w:p w:rsidR="0024131F" w:rsidRPr="0064127E" w:rsidRDefault="0024131F" w:rsidP="00085F5F">
            <w:pPr>
              <w:pStyle w:val="Title"/>
              <w:jc w:val="both"/>
              <w:rPr>
                <w:sz w:val="24"/>
                <w:szCs w:val="24"/>
                <w:lang w:val="en-GB"/>
              </w:rPr>
            </w:pPr>
            <w:r w:rsidRPr="0064127E">
              <w:rPr>
                <w:sz w:val="24"/>
                <w:szCs w:val="24"/>
                <w:lang w:val="en-GB"/>
              </w:rPr>
              <w:t xml:space="preserve">Discussion on </w:t>
            </w:r>
            <w:proofErr w:type="spellStart"/>
            <w:r w:rsidRPr="0064127E">
              <w:rPr>
                <w:sz w:val="24"/>
                <w:szCs w:val="24"/>
                <w:lang w:val="en-GB"/>
              </w:rPr>
              <w:t>Ekphrasis</w:t>
            </w:r>
            <w:proofErr w:type="spellEnd"/>
            <w:r w:rsidRPr="0064127E">
              <w:rPr>
                <w:sz w:val="24"/>
                <w:szCs w:val="24"/>
                <w:lang w:val="en-GB"/>
              </w:rPr>
              <w:t>:</w:t>
            </w:r>
          </w:p>
          <w:p w:rsidR="00DC4AD3" w:rsidRDefault="00DC4AD3" w:rsidP="00085F5F">
            <w:pPr>
              <w:pStyle w:val="Title"/>
              <w:jc w:val="both"/>
              <w:rPr>
                <w:b w:val="0"/>
                <w:sz w:val="24"/>
                <w:szCs w:val="24"/>
                <w:lang w:val="en-GB"/>
              </w:rPr>
            </w:pPr>
            <w:proofErr w:type="spellStart"/>
            <w:r>
              <w:rPr>
                <w:b w:val="0"/>
                <w:sz w:val="24"/>
                <w:szCs w:val="24"/>
                <w:lang w:val="en-GB"/>
              </w:rPr>
              <w:t>Ağıl</w:t>
            </w:r>
            <w:proofErr w:type="spellEnd"/>
            <w:r>
              <w:rPr>
                <w:b w:val="0"/>
                <w:sz w:val="24"/>
                <w:szCs w:val="24"/>
                <w:lang w:val="en-GB"/>
              </w:rPr>
              <w:t xml:space="preserve">, </w:t>
            </w:r>
            <w:proofErr w:type="spellStart"/>
            <w:r w:rsidRPr="00DC4AD3">
              <w:rPr>
                <w:b w:val="0"/>
                <w:i/>
                <w:sz w:val="24"/>
                <w:szCs w:val="24"/>
                <w:lang w:val="en-GB"/>
              </w:rPr>
              <w:t>Ekphrasis</w:t>
            </w:r>
            <w:proofErr w:type="spellEnd"/>
            <w:r w:rsidRPr="00DC4AD3">
              <w:rPr>
                <w:b w:val="0"/>
                <w:i/>
                <w:sz w:val="24"/>
                <w:szCs w:val="24"/>
                <w:lang w:val="en-GB"/>
              </w:rPr>
              <w:t>: Turkey and the West</w:t>
            </w:r>
            <w:r>
              <w:rPr>
                <w:b w:val="0"/>
                <w:sz w:val="24"/>
                <w:szCs w:val="24"/>
                <w:lang w:val="en-GB"/>
              </w:rPr>
              <w:t xml:space="preserve">: “Theory of </w:t>
            </w:r>
            <w:proofErr w:type="spellStart"/>
            <w:r>
              <w:rPr>
                <w:b w:val="0"/>
                <w:sz w:val="24"/>
                <w:szCs w:val="24"/>
                <w:lang w:val="en-GB"/>
              </w:rPr>
              <w:t>Ekphrasis</w:t>
            </w:r>
            <w:proofErr w:type="spellEnd"/>
            <w:r>
              <w:rPr>
                <w:b w:val="0"/>
                <w:sz w:val="24"/>
                <w:szCs w:val="24"/>
                <w:lang w:val="en-GB"/>
              </w:rPr>
              <w:t xml:space="preserve">”, “Why </w:t>
            </w:r>
            <w:proofErr w:type="spellStart"/>
            <w:r>
              <w:rPr>
                <w:b w:val="0"/>
                <w:sz w:val="24"/>
                <w:szCs w:val="24"/>
                <w:lang w:val="en-GB"/>
              </w:rPr>
              <w:t>Ekphrasis</w:t>
            </w:r>
            <w:proofErr w:type="spellEnd"/>
            <w:r>
              <w:rPr>
                <w:b w:val="0"/>
                <w:sz w:val="24"/>
                <w:szCs w:val="24"/>
                <w:lang w:val="en-GB"/>
              </w:rPr>
              <w:t>?”</w:t>
            </w:r>
          </w:p>
          <w:p w:rsidR="0024131F" w:rsidRPr="00CC2877" w:rsidRDefault="0024131F" w:rsidP="00085F5F">
            <w:pPr>
              <w:pStyle w:val="Title"/>
              <w:jc w:val="both"/>
              <w:rPr>
                <w:b w:val="0"/>
                <w:sz w:val="24"/>
                <w:szCs w:val="24"/>
                <w:lang w:val="en-GB"/>
              </w:rPr>
            </w:pPr>
            <w:r>
              <w:rPr>
                <w:b w:val="0"/>
                <w:sz w:val="24"/>
                <w:szCs w:val="24"/>
                <w:lang w:val="en-GB"/>
              </w:rPr>
              <w:t xml:space="preserve">Mitchell, </w:t>
            </w:r>
            <w:r w:rsidRPr="00CC2877">
              <w:rPr>
                <w:b w:val="0"/>
                <w:i/>
                <w:sz w:val="24"/>
                <w:szCs w:val="24"/>
                <w:lang w:val="en-GB"/>
              </w:rPr>
              <w:t>Iconology</w:t>
            </w:r>
            <w:r>
              <w:rPr>
                <w:b w:val="0"/>
                <w:i/>
                <w:sz w:val="24"/>
                <w:szCs w:val="24"/>
                <w:lang w:val="en-GB"/>
              </w:rPr>
              <w:t>,</w:t>
            </w:r>
            <w:r>
              <w:rPr>
                <w:b w:val="0"/>
                <w:sz w:val="24"/>
                <w:szCs w:val="24"/>
                <w:lang w:val="en-GB"/>
              </w:rPr>
              <w:t xml:space="preserve"> 107-111</w:t>
            </w:r>
          </w:p>
          <w:p w:rsidR="00EA679D" w:rsidRPr="0064127E" w:rsidRDefault="0024131F" w:rsidP="00085F5F">
            <w:pPr>
              <w:pStyle w:val="HTMLPreformatted"/>
              <w:jc w:val="both"/>
              <w:rPr>
                <w:rFonts w:ascii="Times New Roman" w:hAnsi="Times New Roman" w:cs="Times New Roman"/>
                <w:bCs/>
                <w:sz w:val="24"/>
                <w:szCs w:val="24"/>
                <w:lang w:val="en"/>
              </w:rPr>
            </w:pPr>
            <w:r w:rsidRPr="0035336E">
              <w:rPr>
                <w:rStyle w:val="Strong"/>
                <w:rFonts w:ascii="Times New Roman" w:hAnsi="Times New Roman" w:cs="Times New Roman"/>
                <w:b w:val="0"/>
                <w:sz w:val="24"/>
                <w:szCs w:val="24"/>
              </w:rPr>
              <w:t xml:space="preserve">Mitchell, W. J. T. </w:t>
            </w:r>
            <w:r w:rsidRPr="0035336E">
              <w:rPr>
                <w:rStyle w:val="Strong"/>
                <w:rFonts w:ascii="Times New Roman" w:hAnsi="Times New Roman" w:cs="Times New Roman"/>
                <w:b w:val="0"/>
                <w:i/>
                <w:sz w:val="24"/>
                <w:szCs w:val="24"/>
              </w:rPr>
              <w:t>Picture The</w:t>
            </w:r>
            <w:proofErr w:type="spellStart"/>
            <w:r w:rsidRPr="0035336E">
              <w:rPr>
                <w:rStyle w:val="Strong"/>
                <w:rFonts w:ascii="Times New Roman" w:hAnsi="Times New Roman" w:cs="Times New Roman"/>
                <w:b w:val="0"/>
                <w:i/>
                <w:sz w:val="24"/>
                <w:szCs w:val="24"/>
                <w:lang w:val="en"/>
              </w:rPr>
              <w:t>ory</w:t>
            </w:r>
            <w:proofErr w:type="spellEnd"/>
            <w:r w:rsidRPr="0035336E">
              <w:rPr>
                <w:rStyle w:val="Strong"/>
                <w:rFonts w:ascii="Times New Roman" w:hAnsi="Times New Roman" w:cs="Times New Roman"/>
                <w:b w:val="0"/>
                <w:sz w:val="24"/>
                <w:szCs w:val="24"/>
                <w:lang w:val="en"/>
              </w:rPr>
              <w:t>, “</w:t>
            </w:r>
            <w:proofErr w:type="spellStart"/>
            <w:r w:rsidRPr="0035336E">
              <w:rPr>
                <w:rStyle w:val="Strong"/>
                <w:rFonts w:ascii="Times New Roman" w:hAnsi="Times New Roman" w:cs="Times New Roman"/>
                <w:b w:val="0"/>
                <w:sz w:val="24"/>
                <w:szCs w:val="24"/>
                <w:lang w:val="en"/>
              </w:rPr>
              <w:t>Ekphrasis</w:t>
            </w:r>
            <w:proofErr w:type="spellEnd"/>
            <w:r w:rsidRPr="0035336E">
              <w:rPr>
                <w:rStyle w:val="Strong"/>
                <w:rFonts w:ascii="Times New Roman" w:hAnsi="Times New Roman" w:cs="Times New Roman"/>
                <w:b w:val="0"/>
                <w:sz w:val="24"/>
                <w:szCs w:val="24"/>
                <w:lang w:val="en"/>
              </w:rPr>
              <w:t xml:space="preserve"> and the Other”, 151-1</w:t>
            </w:r>
            <w:r>
              <w:rPr>
                <w:rStyle w:val="Strong"/>
                <w:rFonts w:ascii="Times New Roman" w:hAnsi="Times New Roman" w:cs="Times New Roman"/>
                <w:b w:val="0"/>
                <w:sz w:val="24"/>
                <w:szCs w:val="24"/>
                <w:lang w:val="en"/>
              </w:rPr>
              <w:t>81</w:t>
            </w:r>
          </w:p>
        </w:tc>
      </w:tr>
      <w:tr w:rsidR="0024131F" w:rsidRPr="00366729" w:rsidTr="00045F45">
        <w:tc>
          <w:tcPr>
            <w:tcW w:w="1317" w:type="dxa"/>
          </w:tcPr>
          <w:p w:rsidR="0024131F" w:rsidRPr="00366729" w:rsidRDefault="0024131F" w:rsidP="00085F5F">
            <w:pPr>
              <w:pStyle w:val="HTMLPreformatted"/>
              <w:jc w:val="both"/>
              <w:rPr>
                <w:rFonts w:ascii="Times New Roman" w:hAnsi="Times New Roman" w:cs="Times New Roman"/>
                <w:b/>
                <w:sz w:val="24"/>
                <w:szCs w:val="24"/>
              </w:rPr>
            </w:pPr>
            <w:r w:rsidRPr="00366729">
              <w:rPr>
                <w:rFonts w:ascii="Times New Roman" w:hAnsi="Times New Roman" w:cs="Times New Roman"/>
                <w:b/>
                <w:sz w:val="24"/>
                <w:szCs w:val="24"/>
              </w:rPr>
              <w:t>Week 4:</w:t>
            </w:r>
          </w:p>
        </w:tc>
        <w:tc>
          <w:tcPr>
            <w:tcW w:w="7745" w:type="dxa"/>
          </w:tcPr>
          <w:p w:rsidR="0024131F" w:rsidRPr="0064127E" w:rsidRDefault="0024131F" w:rsidP="00085F5F">
            <w:pPr>
              <w:pStyle w:val="BodyText"/>
              <w:rPr>
                <w:b/>
              </w:rPr>
            </w:pPr>
            <w:r w:rsidRPr="0064127E">
              <w:rPr>
                <w:b/>
              </w:rPr>
              <w:t xml:space="preserve">Romantic Poetry: </w:t>
            </w:r>
          </w:p>
          <w:p w:rsidR="00045F45" w:rsidRDefault="0024131F" w:rsidP="00085F5F">
            <w:pPr>
              <w:pStyle w:val="BodyText"/>
            </w:pPr>
            <w:r>
              <w:t>Wordsworth, “Elegiac Stanzas Suggested by a Picture of Peele Castle, in a Storm, P</w:t>
            </w:r>
            <w:r w:rsidR="00045F45">
              <w:t>ainted by Sir George Beaumont”</w:t>
            </w:r>
          </w:p>
          <w:p w:rsidR="0024131F" w:rsidRDefault="0024131F" w:rsidP="00085F5F">
            <w:pPr>
              <w:pStyle w:val="BodyText"/>
            </w:pPr>
            <w:r>
              <w:t xml:space="preserve">Keats, “Ode on a Grecian Urn” </w:t>
            </w:r>
          </w:p>
          <w:p w:rsidR="00EA679D" w:rsidRPr="00EA679D" w:rsidRDefault="0024131F" w:rsidP="00DC4AD3">
            <w:pPr>
              <w:pStyle w:val="BodyText"/>
              <w:rPr>
                <w:bCs/>
              </w:rPr>
            </w:pPr>
            <w:r w:rsidRPr="00A25831">
              <w:rPr>
                <w:rStyle w:val="Strong"/>
                <w:b w:val="0"/>
              </w:rPr>
              <w:t xml:space="preserve">P. B. Shelley, </w:t>
            </w:r>
            <w:r>
              <w:rPr>
                <w:rStyle w:val="Strong"/>
                <w:b w:val="0"/>
              </w:rPr>
              <w:t>“Ozymandias”</w:t>
            </w:r>
            <w:r w:rsidR="00DC4AD3">
              <w:rPr>
                <w:rStyle w:val="Strong"/>
                <w:b w:val="0"/>
              </w:rPr>
              <w:t>,</w:t>
            </w:r>
            <w:r>
              <w:rPr>
                <w:rStyle w:val="Strong"/>
                <w:b w:val="0"/>
              </w:rPr>
              <w:t xml:space="preserve"> </w:t>
            </w:r>
            <w:r w:rsidRPr="00A25831">
              <w:rPr>
                <w:rStyle w:val="Strong"/>
                <w:b w:val="0"/>
              </w:rPr>
              <w:t>“On the Medusa of Leonardo Da Vinci”</w:t>
            </w:r>
          </w:p>
        </w:tc>
      </w:tr>
      <w:tr w:rsidR="0024131F" w:rsidRPr="00366729" w:rsidTr="00045F45">
        <w:tc>
          <w:tcPr>
            <w:tcW w:w="1317" w:type="dxa"/>
          </w:tcPr>
          <w:p w:rsidR="0024131F" w:rsidRPr="00366729" w:rsidRDefault="0024131F" w:rsidP="00085F5F">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5:</w:t>
            </w:r>
          </w:p>
        </w:tc>
        <w:tc>
          <w:tcPr>
            <w:tcW w:w="7745" w:type="dxa"/>
          </w:tcPr>
          <w:p w:rsidR="0024131F" w:rsidRPr="0064127E" w:rsidRDefault="0024131F" w:rsidP="00085F5F">
            <w:pPr>
              <w:pStyle w:val="BodyText"/>
              <w:rPr>
                <w:b/>
              </w:rPr>
            </w:pPr>
            <w:r w:rsidRPr="0064127E">
              <w:rPr>
                <w:b/>
              </w:rPr>
              <w:t>Victorian Poetry:</w:t>
            </w:r>
          </w:p>
          <w:p w:rsidR="0024131F" w:rsidRDefault="0024131F" w:rsidP="00085F5F">
            <w:pPr>
              <w:pStyle w:val="BodyText"/>
            </w:pPr>
            <w:r w:rsidRPr="003A01A6">
              <w:t>Browning, “My Last Duchess</w:t>
            </w:r>
            <w:r>
              <w:t>,</w:t>
            </w:r>
            <w:r w:rsidRPr="003A01A6">
              <w:t>”</w:t>
            </w:r>
          </w:p>
          <w:p w:rsidR="00EA679D" w:rsidRPr="0064127E" w:rsidRDefault="0024131F" w:rsidP="00DC4AD3">
            <w:pPr>
              <w:pStyle w:val="BodyText"/>
            </w:pPr>
            <w:r>
              <w:t xml:space="preserve">Dante Gabriel Rossetti, </w:t>
            </w:r>
            <w:r w:rsidRPr="002374FB">
              <w:t>“The Portrait”</w:t>
            </w:r>
            <w:r w:rsidR="00DC4AD3">
              <w:t>,</w:t>
            </w:r>
            <w:r>
              <w:t xml:space="preserve"> </w:t>
            </w:r>
            <w:r w:rsidRPr="00E36176">
              <w:t>“The Blessed Damozel”</w:t>
            </w:r>
          </w:p>
        </w:tc>
      </w:tr>
      <w:tr w:rsidR="0024131F" w:rsidRPr="00366729" w:rsidTr="00045F45">
        <w:tc>
          <w:tcPr>
            <w:tcW w:w="1317" w:type="dxa"/>
          </w:tcPr>
          <w:p w:rsidR="0024131F" w:rsidRPr="00366729" w:rsidRDefault="0024131F" w:rsidP="00085F5F">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6:</w:t>
            </w:r>
          </w:p>
        </w:tc>
        <w:tc>
          <w:tcPr>
            <w:tcW w:w="7745" w:type="dxa"/>
          </w:tcPr>
          <w:p w:rsidR="00EA679D" w:rsidRPr="00045F45" w:rsidRDefault="00045F45" w:rsidP="00085F5F">
            <w:pPr>
              <w:pStyle w:val="BodyText"/>
              <w:rPr>
                <w:b/>
                <w:bCs/>
              </w:rPr>
            </w:pPr>
            <w:r w:rsidRPr="00045F45">
              <w:rPr>
                <w:b/>
                <w:bCs/>
              </w:rPr>
              <w:t>MIDTERM</w:t>
            </w:r>
            <w:r w:rsidR="00EA679D">
              <w:rPr>
                <w:b/>
                <w:bCs/>
              </w:rPr>
              <w:t xml:space="preserve"> (October 30)</w:t>
            </w:r>
          </w:p>
        </w:tc>
      </w:tr>
      <w:tr w:rsidR="00045F45" w:rsidRPr="00366729" w:rsidTr="00045F45">
        <w:tc>
          <w:tcPr>
            <w:tcW w:w="1317" w:type="dxa"/>
          </w:tcPr>
          <w:p w:rsidR="00045F45" w:rsidRPr="00366729" w:rsidRDefault="00045F45" w:rsidP="00045F4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 xml:space="preserve">Week 7: </w:t>
            </w:r>
          </w:p>
        </w:tc>
        <w:tc>
          <w:tcPr>
            <w:tcW w:w="7745" w:type="dxa"/>
          </w:tcPr>
          <w:p w:rsidR="00045F45" w:rsidRPr="0064127E" w:rsidRDefault="00045F45" w:rsidP="00045F45">
            <w:pPr>
              <w:rPr>
                <w:b/>
                <w:bCs/>
              </w:rPr>
            </w:pPr>
            <w:r w:rsidRPr="0064127E">
              <w:rPr>
                <w:b/>
                <w:bCs/>
              </w:rPr>
              <w:t>Twentieth-Century Poetry:</w:t>
            </w:r>
          </w:p>
          <w:p w:rsidR="00045F45" w:rsidRPr="00E36176" w:rsidRDefault="00045F45" w:rsidP="00045F45">
            <w:r w:rsidRPr="00BE3C50">
              <w:rPr>
                <w:bCs/>
              </w:rPr>
              <w:t>Yeats, “Sailing to Byzantium”</w:t>
            </w:r>
          </w:p>
          <w:p w:rsidR="00045F45" w:rsidRPr="00975B17" w:rsidRDefault="00045F45" w:rsidP="00045F45">
            <w:pPr>
              <w:rPr>
                <w:lang w:val="fr-FR"/>
              </w:rPr>
            </w:pPr>
            <w:r w:rsidRPr="00975B17">
              <w:rPr>
                <w:lang w:val="fr-FR"/>
              </w:rPr>
              <w:t>Auden, “</w:t>
            </w:r>
            <w:hyperlink r:id="rId5" w:history="1">
              <w:r w:rsidRPr="003E69D5">
                <w:rPr>
                  <w:rStyle w:val="Hyperlink"/>
                  <w:color w:val="auto"/>
                  <w:u w:val="none"/>
                  <w:lang w:val="fr-FR"/>
                </w:rPr>
                <w:t xml:space="preserve">Musée des </w:t>
              </w:r>
              <w:proofErr w:type="spellStart"/>
              <w:r w:rsidRPr="003E69D5">
                <w:rPr>
                  <w:rStyle w:val="Hyperlink"/>
                  <w:color w:val="auto"/>
                  <w:u w:val="none"/>
                  <w:lang w:val="fr-FR"/>
                </w:rPr>
                <w:t>Beaux Arts</w:t>
              </w:r>
              <w:proofErr w:type="spellEnd"/>
            </w:hyperlink>
            <w:r w:rsidRPr="00975B17">
              <w:rPr>
                <w:lang w:val="fr-FR"/>
              </w:rPr>
              <w:t>”</w:t>
            </w:r>
          </w:p>
          <w:p w:rsidR="00045F45" w:rsidRDefault="00045F45" w:rsidP="00045F45">
            <w:pPr>
              <w:pStyle w:val="BodyText"/>
            </w:pPr>
            <w:r>
              <w:t>Williams, “</w:t>
            </w:r>
            <w:hyperlink r:id="rId6" w:history="1">
              <w:r w:rsidRPr="003E69D5">
                <w:rPr>
                  <w:rStyle w:val="Hyperlink"/>
                  <w:color w:val="auto"/>
                  <w:u w:val="none"/>
                </w:rPr>
                <w:t>Landscape with the Fall of Icarus</w:t>
              </w:r>
            </w:hyperlink>
            <w:r>
              <w:t>”</w:t>
            </w:r>
          </w:p>
          <w:p w:rsidR="00045F45" w:rsidRPr="00EA679D" w:rsidRDefault="003E69D5" w:rsidP="00045F45">
            <w:pPr>
              <w:pStyle w:val="BodyText"/>
            </w:pPr>
            <w:r>
              <w:t>Ağıl, “Auden’in Ikarus’u”</w:t>
            </w:r>
            <w:r w:rsidR="00DC4AD3">
              <w:t>, “Bruegel: İkarus Düşerken Manzara”</w:t>
            </w:r>
          </w:p>
        </w:tc>
      </w:tr>
      <w:tr w:rsidR="00045F45" w:rsidRPr="00366729" w:rsidTr="00045F45">
        <w:trPr>
          <w:trHeight w:val="627"/>
        </w:trPr>
        <w:tc>
          <w:tcPr>
            <w:tcW w:w="1317" w:type="dxa"/>
          </w:tcPr>
          <w:p w:rsidR="00045F45" w:rsidRPr="00366729" w:rsidRDefault="00045F45" w:rsidP="00045F4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8:</w:t>
            </w:r>
          </w:p>
        </w:tc>
        <w:tc>
          <w:tcPr>
            <w:tcW w:w="7745" w:type="dxa"/>
          </w:tcPr>
          <w:p w:rsidR="003E69D5" w:rsidRDefault="003E69D5" w:rsidP="003E69D5">
            <w:pPr>
              <w:pStyle w:val="BodyText"/>
            </w:pPr>
            <w:r>
              <w:t>Lewis, “The Album”</w:t>
            </w:r>
          </w:p>
          <w:p w:rsidR="003E69D5" w:rsidRDefault="003E69D5" w:rsidP="003E69D5">
            <w:pPr>
              <w:pStyle w:val="BodyText"/>
              <w:rPr>
                <w:bCs/>
              </w:rPr>
            </w:pPr>
            <w:r w:rsidRPr="00E36176">
              <w:rPr>
                <w:bCs/>
              </w:rPr>
              <w:t>Larkin,</w:t>
            </w:r>
            <w:r>
              <w:rPr>
                <w:bCs/>
              </w:rPr>
              <w:t xml:space="preserve"> “Lines on a Young Lady’s Photograph Album”</w:t>
            </w:r>
          </w:p>
          <w:p w:rsidR="00EA679D" w:rsidRPr="00F41016" w:rsidRDefault="003E69D5" w:rsidP="003E69D5">
            <w:pPr>
              <w:pStyle w:val="BodyText"/>
              <w:rPr>
                <w:bCs/>
              </w:rPr>
            </w:pPr>
            <w:r>
              <w:rPr>
                <w:bCs/>
              </w:rPr>
              <w:t>Duffy, “Woman Seated in the Underground”</w:t>
            </w:r>
          </w:p>
        </w:tc>
      </w:tr>
      <w:tr w:rsidR="00045F45" w:rsidRPr="00366729" w:rsidTr="00045F45">
        <w:trPr>
          <w:trHeight w:val="513"/>
        </w:trPr>
        <w:tc>
          <w:tcPr>
            <w:tcW w:w="1317" w:type="dxa"/>
          </w:tcPr>
          <w:p w:rsidR="00045F45" w:rsidRPr="00366729" w:rsidRDefault="00045F45" w:rsidP="00045F4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9:</w:t>
            </w:r>
          </w:p>
        </w:tc>
        <w:tc>
          <w:tcPr>
            <w:tcW w:w="7745" w:type="dxa"/>
          </w:tcPr>
          <w:p w:rsidR="003E69D5" w:rsidRPr="003E69D5" w:rsidRDefault="00CC51B0" w:rsidP="003E69D5">
            <w:pPr>
              <w:pStyle w:val="BodyText"/>
              <w:rPr>
                <w:bCs/>
              </w:rPr>
            </w:pPr>
            <w:r>
              <w:rPr>
                <w:bCs/>
                <w:lang w:val="en-US"/>
              </w:rPr>
              <w:t>Ferlingh</w:t>
            </w:r>
            <w:r w:rsidR="003E69D5" w:rsidRPr="003E69D5">
              <w:rPr>
                <w:bCs/>
                <w:lang w:val="en-US"/>
              </w:rPr>
              <w:t>etti, “In Goya’s Greatest Scenes We Seem to See”</w:t>
            </w:r>
          </w:p>
          <w:p w:rsidR="00EA679D" w:rsidRDefault="003E69D5" w:rsidP="003E69D5">
            <w:pPr>
              <w:pStyle w:val="HTMLPreformatted"/>
              <w:jc w:val="both"/>
              <w:rPr>
                <w:rFonts w:ascii="Times New Roman" w:hAnsi="Times New Roman" w:cs="Times New Roman"/>
                <w:sz w:val="24"/>
                <w:szCs w:val="24"/>
              </w:rPr>
            </w:pPr>
            <w:r w:rsidRPr="003E69D5">
              <w:rPr>
                <w:rFonts w:ascii="Times New Roman" w:hAnsi="Times New Roman" w:cs="Times New Roman"/>
                <w:sz w:val="24"/>
                <w:szCs w:val="24"/>
              </w:rPr>
              <w:t>O’Hara “Why I Am Not a Painter”</w:t>
            </w:r>
          </w:p>
          <w:p w:rsidR="00CC51B0" w:rsidRDefault="00CC51B0" w:rsidP="003E69D5">
            <w:pPr>
              <w:pStyle w:val="HTMLPreformatted"/>
              <w:jc w:val="both"/>
              <w:rPr>
                <w:rFonts w:ascii="Times New Roman" w:hAnsi="Times New Roman" w:cs="Times New Roman"/>
                <w:sz w:val="24"/>
                <w:szCs w:val="24"/>
              </w:rPr>
            </w:pPr>
            <w:r>
              <w:rPr>
                <w:rFonts w:ascii="Times New Roman" w:hAnsi="Times New Roman" w:cs="Times New Roman"/>
                <w:sz w:val="24"/>
                <w:szCs w:val="24"/>
              </w:rPr>
              <w:t>Cope, “The Uncertainty of the Poet”</w:t>
            </w:r>
          </w:p>
          <w:p w:rsidR="00CC51B0" w:rsidRPr="00EA679D" w:rsidRDefault="00CC51B0" w:rsidP="003E69D5">
            <w:pPr>
              <w:pStyle w:val="HTMLPreformatted"/>
              <w:jc w:val="both"/>
              <w:rPr>
                <w:rFonts w:ascii="Times New Roman" w:hAnsi="Times New Roman" w:cs="Times New Roman"/>
                <w:sz w:val="24"/>
                <w:szCs w:val="24"/>
              </w:rPr>
            </w:pPr>
            <w:r>
              <w:rPr>
                <w:rFonts w:ascii="Times New Roman" w:hAnsi="Times New Roman" w:cs="Times New Roman"/>
                <w:sz w:val="24"/>
                <w:szCs w:val="24"/>
              </w:rPr>
              <w:t>Morrison, “Teeth”</w:t>
            </w:r>
          </w:p>
        </w:tc>
      </w:tr>
      <w:tr w:rsidR="003E69D5" w:rsidRPr="00366729" w:rsidTr="00EA679D">
        <w:trPr>
          <w:trHeight w:val="278"/>
        </w:trPr>
        <w:tc>
          <w:tcPr>
            <w:tcW w:w="1317" w:type="dxa"/>
          </w:tcPr>
          <w:p w:rsidR="003E69D5" w:rsidRPr="00366729" w:rsidRDefault="003E69D5" w:rsidP="003E69D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10:</w:t>
            </w:r>
          </w:p>
        </w:tc>
        <w:tc>
          <w:tcPr>
            <w:tcW w:w="7745" w:type="dxa"/>
          </w:tcPr>
          <w:p w:rsidR="00EA679D" w:rsidRPr="003E69D5" w:rsidRDefault="00E95F6B" w:rsidP="00EA679D">
            <w:pPr>
              <w:pStyle w:val="HTMLPreformatted"/>
              <w:jc w:val="both"/>
              <w:rPr>
                <w:rFonts w:ascii="Times New Roman" w:hAnsi="Times New Roman" w:cs="Times New Roman"/>
                <w:bCs/>
                <w:sz w:val="24"/>
                <w:szCs w:val="24"/>
              </w:rPr>
            </w:pPr>
            <w:r>
              <w:rPr>
                <w:rFonts w:ascii="Times New Roman" w:hAnsi="Times New Roman" w:cs="Times New Roman"/>
                <w:bCs/>
                <w:sz w:val="24"/>
                <w:szCs w:val="24"/>
              </w:rPr>
              <w:t>Hikmet, “Jokond i</w:t>
            </w:r>
            <w:r w:rsidR="003E69D5">
              <w:rPr>
                <w:rFonts w:ascii="Times New Roman" w:hAnsi="Times New Roman" w:cs="Times New Roman"/>
                <w:bCs/>
                <w:sz w:val="24"/>
                <w:szCs w:val="24"/>
              </w:rPr>
              <w:t>l</w:t>
            </w:r>
            <w:r>
              <w:rPr>
                <w:rFonts w:ascii="Times New Roman" w:hAnsi="Times New Roman" w:cs="Times New Roman"/>
                <w:bCs/>
                <w:sz w:val="24"/>
                <w:szCs w:val="24"/>
              </w:rPr>
              <w:t>e</w:t>
            </w:r>
            <w:r w:rsidR="003E69D5">
              <w:rPr>
                <w:rFonts w:ascii="Times New Roman" w:hAnsi="Times New Roman" w:cs="Times New Roman"/>
                <w:bCs/>
                <w:sz w:val="24"/>
                <w:szCs w:val="24"/>
              </w:rPr>
              <w:t xml:space="preserve"> Si</w:t>
            </w:r>
            <w:r>
              <w:rPr>
                <w:rFonts w:ascii="Times New Roman" w:hAnsi="Times New Roman" w:cs="Times New Roman"/>
                <w:bCs/>
                <w:sz w:val="24"/>
                <w:szCs w:val="24"/>
              </w:rPr>
              <w:t>-Ya-U</w:t>
            </w:r>
            <w:r w:rsidR="003E69D5">
              <w:rPr>
                <w:rFonts w:ascii="Times New Roman" w:hAnsi="Times New Roman" w:cs="Times New Roman"/>
                <w:bCs/>
                <w:sz w:val="24"/>
                <w:szCs w:val="24"/>
              </w:rPr>
              <w:t>”</w:t>
            </w:r>
          </w:p>
        </w:tc>
      </w:tr>
      <w:tr w:rsidR="003E69D5" w:rsidRPr="00366729" w:rsidTr="00045F45">
        <w:trPr>
          <w:trHeight w:val="350"/>
        </w:trPr>
        <w:tc>
          <w:tcPr>
            <w:tcW w:w="1317" w:type="dxa"/>
          </w:tcPr>
          <w:p w:rsidR="003E69D5" w:rsidRPr="00366729" w:rsidRDefault="003E69D5" w:rsidP="003E69D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11:</w:t>
            </w:r>
          </w:p>
        </w:tc>
        <w:tc>
          <w:tcPr>
            <w:tcW w:w="7745" w:type="dxa"/>
          </w:tcPr>
          <w:p w:rsidR="00EA679D" w:rsidRPr="00EA679D" w:rsidRDefault="003E69D5" w:rsidP="003E69D5">
            <w:pPr>
              <w:pStyle w:val="HTMLPreformatted"/>
              <w:jc w:val="both"/>
              <w:rPr>
                <w:rFonts w:ascii="Times New Roman" w:hAnsi="Times New Roman" w:cs="Times New Roman"/>
                <w:b/>
                <w:bCs/>
                <w:sz w:val="24"/>
                <w:szCs w:val="24"/>
              </w:rPr>
            </w:pPr>
            <w:r w:rsidRPr="003E69D5">
              <w:rPr>
                <w:rFonts w:ascii="Times New Roman" w:hAnsi="Times New Roman" w:cs="Times New Roman"/>
                <w:b/>
                <w:bCs/>
                <w:sz w:val="24"/>
                <w:szCs w:val="24"/>
              </w:rPr>
              <w:t>MIDTERM</w:t>
            </w:r>
          </w:p>
        </w:tc>
      </w:tr>
      <w:tr w:rsidR="003E69D5" w:rsidRPr="00182608" w:rsidTr="00045F45">
        <w:tc>
          <w:tcPr>
            <w:tcW w:w="1317" w:type="dxa"/>
          </w:tcPr>
          <w:p w:rsidR="003E69D5" w:rsidRPr="00366729" w:rsidRDefault="003E69D5" w:rsidP="003E69D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12:</w:t>
            </w:r>
          </w:p>
        </w:tc>
        <w:tc>
          <w:tcPr>
            <w:tcW w:w="7745" w:type="dxa"/>
          </w:tcPr>
          <w:p w:rsidR="00EA679D" w:rsidRDefault="00EA679D" w:rsidP="003E69D5">
            <w:pPr>
              <w:pStyle w:val="HTMLPreformatted"/>
              <w:jc w:val="both"/>
              <w:rPr>
                <w:rFonts w:ascii="Times New Roman" w:hAnsi="Times New Roman" w:cs="Times New Roman"/>
                <w:bCs/>
                <w:sz w:val="24"/>
                <w:szCs w:val="24"/>
              </w:rPr>
            </w:pPr>
            <w:r>
              <w:rPr>
                <w:rFonts w:ascii="Times New Roman" w:hAnsi="Times New Roman" w:cs="Times New Roman"/>
                <w:bCs/>
                <w:sz w:val="24"/>
                <w:szCs w:val="24"/>
              </w:rPr>
              <w:t>Poe, “Oval Portrait”</w:t>
            </w:r>
          </w:p>
          <w:p w:rsidR="00EA679D" w:rsidRPr="004B13D3" w:rsidRDefault="003E69D5" w:rsidP="003E69D5">
            <w:pPr>
              <w:pStyle w:val="HTMLPreformatted"/>
              <w:jc w:val="both"/>
              <w:rPr>
                <w:rFonts w:ascii="Times New Roman" w:hAnsi="Times New Roman" w:cs="Times New Roman"/>
                <w:bCs/>
                <w:sz w:val="24"/>
                <w:szCs w:val="24"/>
              </w:rPr>
            </w:pPr>
            <w:r w:rsidRPr="004B13D3">
              <w:rPr>
                <w:rFonts w:ascii="Times New Roman" w:hAnsi="Times New Roman" w:cs="Times New Roman"/>
                <w:bCs/>
                <w:sz w:val="24"/>
                <w:szCs w:val="24"/>
              </w:rPr>
              <w:t xml:space="preserve">Wilde, </w:t>
            </w:r>
            <w:r w:rsidRPr="004B13D3">
              <w:rPr>
                <w:rFonts w:ascii="Times New Roman" w:hAnsi="Times New Roman" w:cs="Times New Roman"/>
                <w:bCs/>
                <w:i/>
                <w:sz w:val="24"/>
                <w:szCs w:val="24"/>
              </w:rPr>
              <w:t>The Picture of Dorian Gray</w:t>
            </w:r>
            <w:r w:rsidRPr="004B13D3">
              <w:rPr>
                <w:rFonts w:ascii="Times New Roman" w:hAnsi="Times New Roman" w:cs="Times New Roman"/>
                <w:bCs/>
                <w:sz w:val="24"/>
                <w:szCs w:val="24"/>
              </w:rPr>
              <w:t>, Chapters: 1-8</w:t>
            </w:r>
          </w:p>
        </w:tc>
      </w:tr>
      <w:tr w:rsidR="003E69D5" w:rsidRPr="00182608" w:rsidTr="00045F45">
        <w:tc>
          <w:tcPr>
            <w:tcW w:w="1317" w:type="dxa"/>
          </w:tcPr>
          <w:p w:rsidR="003E69D5" w:rsidRPr="00366729" w:rsidRDefault="003E69D5" w:rsidP="003E69D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13:</w:t>
            </w:r>
          </w:p>
        </w:tc>
        <w:tc>
          <w:tcPr>
            <w:tcW w:w="7745" w:type="dxa"/>
          </w:tcPr>
          <w:p w:rsidR="00EA679D" w:rsidRPr="006740FF" w:rsidRDefault="003E69D5" w:rsidP="003E69D5">
            <w:pPr>
              <w:pStyle w:val="HTMLPreformatted"/>
              <w:jc w:val="both"/>
              <w:rPr>
                <w:rFonts w:ascii="Times New Roman" w:hAnsi="Times New Roman" w:cs="Times New Roman"/>
                <w:sz w:val="24"/>
                <w:szCs w:val="24"/>
              </w:rPr>
            </w:pPr>
            <w:r w:rsidRPr="004B13D3">
              <w:rPr>
                <w:rFonts w:ascii="Times New Roman" w:hAnsi="Times New Roman" w:cs="Times New Roman"/>
                <w:sz w:val="24"/>
                <w:szCs w:val="24"/>
              </w:rPr>
              <w:t>Wilde, The Picture of Dorian Gray, Chapters: 9-</w:t>
            </w:r>
          </w:p>
        </w:tc>
      </w:tr>
      <w:tr w:rsidR="003E69D5" w:rsidRPr="00182608" w:rsidTr="00045F45">
        <w:trPr>
          <w:trHeight w:val="300"/>
        </w:trPr>
        <w:tc>
          <w:tcPr>
            <w:tcW w:w="1317" w:type="dxa"/>
          </w:tcPr>
          <w:p w:rsidR="003E69D5" w:rsidRPr="00366729" w:rsidRDefault="003E69D5" w:rsidP="003E69D5">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 xml:space="preserve">Week 14: </w:t>
            </w:r>
          </w:p>
        </w:tc>
        <w:tc>
          <w:tcPr>
            <w:tcW w:w="7745" w:type="dxa"/>
          </w:tcPr>
          <w:p w:rsidR="00EA679D" w:rsidRPr="00182608" w:rsidRDefault="003E69D5" w:rsidP="003E69D5">
            <w:pPr>
              <w:pStyle w:val="HTMLPreformatted"/>
              <w:jc w:val="both"/>
              <w:rPr>
                <w:rFonts w:ascii="Times New Roman" w:hAnsi="Times New Roman" w:cs="Times New Roman"/>
                <w:bCs/>
                <w:sz w:val="24"/>
                <w:szCs w:val="24"/>
              </w:rPr>
            </w:pPr>
            <w:r>
              <w:rPr>
                <w:rFonts w:ascii="Times New Roman" w:hAnsi="Times New Roman" w:cs="Times New Roman"/>
                <w:bCs/>
                <w:sz w:val="24"/>
                <w:szCs w:val="24"/>
              </w:rPr>
              <w:t>Review</w:t>
            </w:r>
          </w:p>
        </w:tc>
      </w:tr>
    </w:tbl>
    <w:p w:rsidR="0024131F" w:rsidRPr="00182608" w:rsidRDefault="0024131F" w:rsidP="0024131F">
      <w:pPr>
        <w:pStyle w:val="Title"/>
        <w:tabs>
          <w:tab w:val="left" w:pos="540"/>
        </w:tabs>
        <w:ind w:left="540" w:hanging="540"/>
        <w:jc w:val="both"/>
        <w:rPr>
          <w:b w:val="0"/>
          <w:bCs/>
          <w:sz w:val="24"/>
          <w:szCs w:val="24"/>
        </w:rPr>
      </w:pPr>
    </w:p>
    <w:p w:rsidR="0024131F" w:rsidRDefault="0024131F" w:rsidP="0024131F">
      <w:pPr>
        <w:jc w:val="center"/>
        <w:rPr>
          <w:b/>
        </w:rPr>
      </w:pPr>
      <w:r>
        <w:rPr>
          <w:b/>
        </w:rPr>
        <w:t>I WISH US ALL A SUCCESSFUL TERM</w:t>
      </w:r>
    </w:p>
    <w:p w:rsidR="0024131F" w:rsidRDefault="0024131F" w:rsidP="0024131F">
      <w:pPr>
        <w:pStyle w:val="HTMLPreformatted"/>
        <w:spacing w:line="360" w:lineRule="auto"/>
        <w:jc w:val="center"/>
        <w:rPr>
          <w:rFonts w:ascii="Times New Roman" w:hAnsi="Times New Roman" w:cs="Times New Roman"/>
          <w:b/>
          <w:bCs/>
          <w:sz w:val="24"/>
          <w:szCs w:val="24"/>
        </w:rPr>
      </w:pPr>
    </w:p>
    <w:p w:rsidR="00620455" w:rsidRDefault="00620455"/>
    <w:sectPr w:rsidR="0062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64FE"/>
    <w:multiLevelType w:val="hybridMultilevel"/>
    <w:tmpl w:val="EEEEBC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1F"/>
    <w:rsid w:val="00020FC9"/>
    <w:rsid w:val="00045F45"/>
    <w:rsid w:val="00094E45"/>
    <w:rsid w:val="0024131F"/>
    <w:rsid w:val="003E69D5"/>
    <w:rsid w:val="00620455"/>
    <w:rsid w:val="00844473"/>
    <w:rsid w:val="00AF655E"/>
    <w:rsid w:val="00BC2D75"/>
    <w:rsid w:val="00CC51B0"/>
    <w:rsid w:val="00DA6C57"/>
    <w:rsid w:val="00DC4AD3"/>
    <w:rsid w:val="00E95F6B"/>
    <w:rsid w:val="00EA679D"/>
    <w:rsid w:val="00FD2AE3"/>
    <w:rsid w:val="00FE6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2F87"/>
  <w15:chartTrackingRefBased/>
  <w15:docId w15:val="{7157E3F6-6242-49CD-914F-9807932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131F"/>
    <w:pPr>
      <w:jc w:val="both"/>
    </w:pPr>
    <w:rPr>
      <w:lang w:val="tr-TR" w:eastAsia="tr-TR"/>
    </w:rPr>
  </w:style>
  <w:style w:type="character" w:customStyle="1" w:styleId="BodyTextChar">
    <w:name w:val="Body Text Char"/>
    <w:basedOn w:val="DefaultParagraphFont"/>
    <w:link w:val="BodyText"/>
    <w:rsid w:val="0024131F"/>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rsid w:val="0024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24131F"/>
    <w:rPr>
      <w:rFonts w:ascii="Verdana" w:eastAsia="Times New Roman" w:hAnsi="Verdana" w:cs="Courier New"/>
      <w:sz w:val="20"/>
      <w:szCs w:val="20"/>
      <w:lang w:eastAsia="tr-TR"/>
    </w:rPr>
  </w:style>
  <w:style w:type="paragraph" w:styleId="Title">
    <w:name w:val="Title"/>
    <w:basedOn w:val="Normal"/>
    <w:link w:val="TitleChar"/>
    <w:qFormat/>
    <w:rsid w:val="0024131F"/>
    <w:pPr>
      <w:jc w:val="center"/>
    </w:pPr>
    <w:rPr>
      <w:b/>
      <w:sz w:val="20"/>
      <w:szCs w:val="20"/>
      <w:lang w:val="tr-TR" w:eastAsia="tr-TR"/>
    </w:rPr>
  </w:style>
  <w:style w:type="character" w:customStyle="1" w:styleId="TitleChar">
    <w:name w:val="Title Char"/>
    <w:basedOn w:val="DefaultParagraphFont"/>
    <w:link w:val="Title"/>
    <w:rsid w:val="0024131F"/>
    <w:rPr>
      <w:rFonts w:ascii="Times New Roman" w:eastAsia="Times New Roman" w:hAnsi="Times New Roman" w:cs="Times New Roman"/>
      <w:b/>
      <w:sz w:val="20"/>
      <w:szCs w:val="20"/>
      <w:lang w:eastAsia="tr-TR"/>
    </w:rPr>
  </w:style>
  <w:style w:type="character" w:styleId="Hyperlink">
    <w:name w:val="Hyperlink"/>
    <w:rsid w:val="0024131F"/>
    <w:rPr>
      <w:color w:val="00246D"/>
      <w:u w:val="single"/>
    </w:rPr>
  </w:style>
  <w:style w:type="character" w:styleId="Strong">
    <w:name w:val="Strong"/>
    <w:qFormat/>
    <w:rsid w:val="00241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irginia.edu/~djr4r/wcw1.html" TargetMode="External"/><Relationship Id="rId5" Type="http://schemas.openxmlformats.org/officeDocument/2006/relationships/hyperlink" Target="http://www.people.virginia.edu/~djr4r/aud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8</cp:revision>
  <cp:lastPrinted>2018-09-24T07:49:00Z</cp:lastPrinted>
  <dcterms:created xsi:type="dcterms:W3CDTF">2018-09-17T13:14:00Z</dcterms:created>
  <dcterms:modified xsi:type="dcterms:W3CDTF">2018-10-04T12:51:00Z</dcterms:modified>
</cp:coreProperties>
</file>