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D4"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ÇANKAYA UNIVERSITY</w:t>
      </w:r>
    </w:p>
    <w:p w:rsidR="008525D4"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DEPARTMENT OF ENGLISH LANGUAGE AND LITERATURE</w:t>
      </w:r>
    </w:p>
    <w:p w:rsidR="008525D4"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SPRING 2017-2018</w:t>
      </w:r>
    </w:p>
    <w:p w:rsidR="008525D4"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center"/>
        <w:rPr>
          <w:b/>
          <w:lang w:val="tr-TR"/>
        </w:rPr>
      </w:pPr>
      <w:r>
        <w:rPr>
          <w:b/>
          <w:lang w:val="tr-TR"/>
        </w:rPr>
        <w:t>ELL 502</w:t>
      </w:r>
      <w:r>
        <w:rPr>
          <w:b/>
          <w:lang w:val="tr-TR"/>
        </w:rPr>
        <w:t xml:space="preserve"> GENDER STUDIES COURSE SYLLABUS</w:t>
      </w:r>
    </w:p>
    <w:p w:rsidR="008525D4"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rPr>
          <w:b/>
          <w:lang w:val="tr-TR"/>
        </w:rPr>
      </w:pPr>
      <w:r>
        <w:rPr>
          <w:b/>
          <w:lang w:val="tr-TR"/>
        </w:rPr>
        <w:t>Berkem Sağlam, PhD</w:t>
      </w:r>
    </w:p>
    <w:p w:rsidR="008525D4" w:rsidRPr="00C13DB5" w:rsidRDefault="008525D4" w:rsidP="008525D4">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rPr>
          <w:lang w:val="tr-TR"/>
        </w:rPr>
      </w:pPr>
      <w:r>
        <w:rPr>
          <w:b/>
          <w:lang w:val="tr-TR"/>
        </w:rPr>
        <w:t xml:space="preserve">Office Hours: </w:t>
      </w:r>
      <w:r>
        <w:rPr>
          <w:lang w:val="tr-TR"/>
        </w:rPr>
        <w:t>Tues. 10:00-12:00</w:t>
      </w:r>
    </w:p>
    <w:p w:rsidR="008525D4" w:rsidRPr="008D692E" w:rsidRDefault="008525D4" w:rsidP="008D692E">
      <w:pPr>
        <w:jc w:val="both"/>
        <w:rPr>
          <w:rFonts w:eastAsia="Times New Roman" w:cstheme="minorHAnsi"/>
          <w:lang w:val="tr-TR" w:eastAsia="tr-TR"/>
        </w:rPr>
      </w:pPr>
      <w:r>
        <w:rPr>
          <w:b/>
          <w:lang w:val="tr-TR"/>
        </w:rPr>
        <w:t xml:space="preserve">Course Description: </w:t>
      </w:r>
      <w:r w:rsidRPr="008525D4">
        <w:rPr>
          <w:rFonts w:eastAsia="Times New Roman" w:cstheme="minorHAnsi"/>
          <w:lang w:val="tr-TR" w:eastAsia="tr-TR"/>
        </w:rPr>
        <w:t>This interdisciplinary course challenges students to</w:t>
      </w:r>
      <w:r>
        <w:rPr>
          <w:rFonts w:eastAsia="Times New Roman" w:cstheme="minorHAnsi"/>
          <w:lang w:val="tr-TR" w:eastAsia="tr-TR"/>
        </w:rPr>
        <w:t xml:space="preserve"> </w:t>
      </w:r>
      <w:r w:rsidRPr="008525D4">
        <w:rPr>
          <w:rFonts w:eastAsia="Times New Roman" w:cstheme="minorHAnsi"/>
          <w:lang w:val="tr-TR" w:eastAsia="tr-TR"/>
        </w:rPr>
        <w:t>engage with texts from the humanities and the social, natural, and physical sciences which question universalizing or stereotypical conceptions of gender and sexuality. It looks at how issues of gender, sexuality, race, class and ethnicity intersect; to what extent social or biological factors may inform “identities” based on these conceptions, and how gender roles serve to shape individual identities, agencies, and structures of power. Selected literary, cinematic, media and other kinds of texts, both mainstream and fringe, will be analyzed as cultural artefacts which interpret and question how such identity-forming constructs are produced, shaped and controlled in different historical and cultural contexts. As a corollary, the course will self-reflectively consider to what extent cultures, psychologies and ideologies of reception (i.e. conceptual moments in criticism and theory, readers’ frames of reference) affect the way these texts</w:t>
      </w:r>
      <w:r>
        <w:rPr>
          <w:rFonts w:eastAsia="Times New Roman" w:cstheme="minorHAnsi"/>
          <w:lang w:val="tr-TR" w:eastAsia="tr-TR"/>
        </w:rPr>
        <w:t xml:space="preserve"> and contexts are read and</w:t>
      </w:r>
      <w:r w:rsidRPr="008525D4">
        <w:rPr>
          <w:rFonts w:eastAsia="Times New Roman" w:cstheme="minorHAnsi"/>
          <w:lang w:val="tr-TR" w:eastAsia="tr-TR"/>
        </w:rPr>
        <w:t xml:space="preserve"> presented. Course material will therefore also include a range of critical and theoretical perspectives in such areas as feminist, masculinity, queer, and transgender studies; postmodern, postcolonial, psychoanalytical, and cognitive theories; critical race and legal theory; gynocriticism, gendered writing and canon formation; and social and legal activism</w:t>
      </w:r>
      <w:r>
        <w:rPr>
          <w:rFonts w:eastAsia="Times New Roman" w:cstheme="minorHAnsi"/>
          <w:lang w:val="tr-TR" w:eastAsia="tr-TR"/>
        </w:rPr>
        <w:t>.</w:t>
      </w:r>
    </w:p>
    <w:p w:rsidR="008525D4" w:rsidRDefault="008525D4" w:rsidP="008525D4">
      <w:pPr>
        <w:rPr>
          <w:b/>
          <w:lang w:val="tr-TR"/>
        </w:rPr>
      </w:pPr>
      <w:r>
        <w:rPr>
          <w:b/>
          <w:lang w:val="tr-TR"/>
        </w:rPr>
        <w:t>Assessment:</w:t>
      </w:r>
    </w:p>
    <w:p w:rsidR="008525D4" w:rsidRDefault="008525D4" w:rsidP="008525D4">
      <w:pPr>
        <w:rPr>
          <w:lang w:val="tr-TR"/>
        </w:rPr>
      </w:pPr>
      <w:r>
        <w:rPr>
          <w:lang w:val="tr-TR"/>
        </w:rPr>
        <w:t>Advertising assignment 20%</w:t>
      </w:r>
    </w:p>
    <w:p w:rsidR="008525D4" w:rsidRDefault="008525D4" w:rsidP="008525D4">
      <w:pPr>
        <w:rPr>
          <w:lang w:val="tr-TR"/>
        </w:rPr>
      </w:pPr>
      <w:r>
        <w:rPr>
          <w:lang w:val="tr-TR"/>
        </w:rPr>
        <w:t>TV show assignment 20 %</w:t>
      </w:r>
    </w:p>
    <w:p w:rsidR="008525D4" w:rsidRDefault="008525D4" w:rsidP="008525D4">
      <w:pPr>
        <w:rPr>
          <w:lang w:val="tr-TR"/>
        </w:rPr>
      </w:pPr>
      <w:r>
        <w:rPr>
          <w:lang w:val="tr-TR"/>
        </w:rPr>
        <w:t>Final Examination 20 %</w:t>
      </w:r>
    </w:p>
    <w:p w:rsidR="008525D4" w:rsidRDefault="008525D4" w:rsidP="008525D4">
      <w:pPr>
        <w:rPr>
          <w:lang w:val="tr-TR"/>
        </w:rPr>
      </w:pPr>
      <w:r>
        <w:rPr>
          <w:lang w:val="tr-TR"/>
        </w:rPr>
        <w:t>Journals and participation 20%</w:t>
      </w:r>
    </w:p>
    <w:p w:rsidR="008525D4" w:rsidRDefault="008525D4" w:rsidP="008525D4">
      <w:pPr>
        <w:rPr>
          <w:lang w:val="tr-TR"/>
        </w:rPr>
      </w:pPr>
      <w:r>
        <w:rPr>
          <w:lang w:val="tr-TR"/>
        </w:rPr>
        <w:t>Response 20 %</w:t>
      </w:r>
    </w:p>
    <w:p w:rsidR="008525D4" w:rsidRPr="008D692E" w:rsidRDefault="008525D4" w:rsidP="008D692E">
      <w:pPr>
        <w:rPr>
          <w:lang w:val="tr-TR"/>
        </w:rPr>
      </w:pPr>
      <w:r w:rsidRPr="0074083C">
        <w:rPr>
          <w:b/>
          <w:lang w:val="tr-TR"/>
        </w:rPr>
        <w:t>Textbook:</w:t>
      </w:r>
      <w:r>
        <w:rPr>
          <w:lang w:val="tr-TR"/>
        </w:rPr>
        <w:t xml:space="preserve"> A course photocopy packet will be handed out at the beginning of the semester. Students are also required to obtain their own copies of Ursula LeGuin’s </w:t>
      </w:r>
      <w:r w:rsidRPr="0074083C">
        <w:rPr>
          <w:i/>
          <w:lang w:val="tr-TR"/>
        </w:rPr>
        <w:t>The Left Hand of Darkness</w:t>
      </w:r>
      <w:r>
        <w:rPr>
          <w:lang w:val="tr-TR"/>
        </w:rPr>
        <w:t>.</w:t>
      </w:r>
    </w:p>
    <w:p w:rsidR="008525D4" w:rsidRPr="00EC25CF" w:rsidRDefault="008525D4" w:rsidP="008525D4">
      <w:pPr>
        <w:jc w:val="center"/>
        <w:rPr>
          <w:b/>
          <w:lang w:val="tr-TR"/>
        </w:rPr>
      </w:pPr>
      <w:r w:rsidRPr="00EC25CF">
        <w:rPr>
          <w:b/>
          <w:lang w:val="tr-TR"/>
        </w:rPr>
        <w:t>Weekly Schedule</w:t>
      </w:r>
    </w:p>
    <w:p w:rsidR="008525D4" w:rsidRDefault="008525D4" w:rsidP="008525D4">
      <w:pPr>
        <w:rPr>
          <w:lang w:val="tr-TR"/>
        </w:rPr>
      </w:pPr>
      <w:r>
        <w:rPr>
          <w:lang w:val="tr-TR"/>
        </w:rPr>
        <w:t>Week 1</w:t>
      </w:r>
      <w:r>
        <w:rPr>
          <w:lang w:val="tr-TR"/>
        </w:rPr>
        <w:tab/>
      </w:r>
      <w:r>
        <w:rPr>
          <w:lang w:val="tr-TR"/>
        </w:rPr>
        <w:tab/>
      </w:r>
      <w:r>
        <w:rPr>
          <w:lang w:val="tr-TR"/>
        </w:rPr>
        <w:tab/>
        <w:t>Studying Gender: An Introduction to Key Terms &amp; Debates</w:t>
      </w:r>
    </w:p>
    <w:p w:rsidR="008525D4" w:rsidRDefault="008525D4" w:rsidP="008525D4">
      <w:pPr>
        <w:ind w:left="2124" w:hanging="2124"/>
        <w:rPr>
          <w:lang w:val="tr-TR"/>
        </w:rPr>
      </w:pPr>
      <w:r>
        <w:rPr>
          <w:lang w:val="tr-TR"/>
        </w:rPr>
        <w:t>Week 2</w:t>
      </w:r>
      <w:r>
        <w:rPr>
          <w:lang w:val="tr-TR"/>
        </w:rPr>
        <w:tab/>
        <w:t>Creation stories and myth: “Mother Eve and Other Death-Dealers” “Woman and the Serpent” (Margaret Hallissy) “Adem’in Cennetten Kovulması” (Muazzez İlmiye Çığ)</w:t>
      </w:r>
    </w:p>
    <w:p w:rsidR="008525D4" w:rsidRDefault="008525D4" w:rsidP="008525D4">
      <w:pPr>
        <w:ind w:left="2124" w:hanging="2124"/>
        <w:rPr>
          <w:lang w:val="tr-TR"/>
        </w:rPr>
      </w:pPr>
      <w:r>
        <w:rPr>
          <w:lang w:val="tr-TR"/>
        </w:rPr>
        <w:tab/>
        <w:t xml:space="preserve">Journal: </w:t>
      </w:r>
      <w:r w:rsidRPr="00A02F54">
        <w:rPr>
          <w:lang w:val="en-US"/>
        </w:rPr>
        <w:t>Find various representations of “Mary”, “The Fall”, “Eve” “Lilith”, “Lamia”, and “Adam” in painting. Bring in the pictures to class and take notes in your journal.</w:t>
      </w:r>
    </w:p>
    <w:p w:rsidR="00EF36DE" w:rsidRDefault="008525D4" w:rsidP="008525D4">
      <w:pPr>
        <w:ind w:left="1276" w:hanging="1276"/>
        <w:rPr>
          <w:lang w:val="tr-TR"/>
        </w:rPr>
      </w:pPr>
      <w:r>
        <w:rPr>
          <w:lang w:val="tr-TR"/>
        </w:rPr>
        <w:t>Week 3</w:t>
      </w:r>
      <w:r>
        <w:rPr>
          <w:lang w:val="tr-TR"/>
        </w:rPr>
        <w:tab/>
      </w:r>
      <w:r>
        <w:rPr>
          <w:lang w:val="tr-TR"/>
        </w:rPr>
        <w:tab/>
      </w:r>
      <w:r>
        <w:rPr>
          <w:lang w:val="tr-TR"/>
        </w:rPr>
        <w:tab/>
        <w:t xml:space="preserve">Studying Feminism: </w:t>
      </w:r>
    </w:p>
    <w:p w:rsidR="00EF36DE" w:rsidRDefault="00EF36DE" w:rsidP="00EF36DE">
      <w:pPr>
        <w:ind w:left="1844" w:firstLine="280"/>
        <w:rPr>
          <w:lang w:val="tr-TR"/>
        </w:rPr>
      </w:pPr>
      <w:r>
        <w:rPr>
          <w:lang w:val="tr-TR"/>
        </w:rPr>
        <w:lastRenderedPageBreak/>
        <w:t>Lexicon of the Debates</w:t>
      </w:r>
    </w:p>
    <w:p w:rsidR="008525D4" w:rsidRDefault="008525D4" w:rsidP="00EF36DE">
      <w:pPr>
        <w:ind w:left="1984" w:firstLine="140"/>
        <w:rPr>
          <w:lang w:val="tr-TR"/>
        </w:rPr>
      </w:pPr>
      <w:r>
        <w:rPr>
          <w:lang w:val="tr-TR"/>
        </w:rPr>
        <w:t xml:space="preserve">from </w:t>
      </w:r>
      <w:r w:rsidRPr="005E006F">
        <w:rPr>
          <w:i/>
          <w:lang w:val="tr-TR"/>
        </w:rPr>
        <w:t>The Feminine Mystique</w:t>
      </w:r>
      <w:r>
        <w:rPr>
          <w:i/>
          <w:lang w:val="tr-TR"/>
        </w:rPr>
        <w:t xml:space="preserve"> </w:t>
      </w:r>
      <w:r>
        <w:rPr>
          <w:lang w:val="tr-TR"/>
        </w:rPr>
        <w:t>(</w:t>
      </w:r>
      <w:r w:rsidR="00EF36DE">
        <w:rPr>
          <w:lang w:val="tr-TR"/>
        </w:rPr>
        <w:t xml:space="preserve">Betty </w:t>
      </w:r>
      <w:r>
        <w:rPr>
          <w:lang w:val="tr-TR"/>
        </w:rPr>
        <w:t>Friedan)</w:t>
      </w:r>
    </w:p>
    <w:p w:rsidR="008525D4" w:rsidRDefault="008525D4" w:rsidP="008525D4">
      <w:pPr>
        <w:ind w:left="1276" w:hanging="1276"/>
        <w:rPr>
          <w:lang w:val="tr-TR"/>
        </w:rPr>
      </w:pPr>
      <w:r>
        <w:rPr>
          <w:lang w:val="tr-TR"/>
        </w:rPr>
        <w:tab/>
      </w:r>
      <w:r>
        <w:rPr>
          <w:lang w:val="tr-TR"/>
        </w:rPr>
        <w:tab/>
      </w:r>
      <w:r>
        <w:rPr>
          <w:lang w:val="tr-TR"/>
        </w:rPr>
        <w:tab/>
        <w:t xml:space="preserve">From </w:t>
      </w:r>
      <w:r w:rsidRPr="005E006F">
        <w:rPr>
          <w:i/>
          <w:lang w:val="tr-TR"/>
        </w:rPr>
        <w:t xml:space="preserve">The Second Sex </w:t>
      </w:r>
      <w:r>
        <w:rPr>
          <w:lang w:val="tr-TR"/>
        </w:rPr>
        <w:t>(</w:t>
      </w:r>
      <w:r w:rsidR="00162EE7">
        <w:rPr>
          <w:lang w:val="tr-TR"/>
        </w:rPr>
        <w:t xml:space="preserve">Simone </w:t>
      </w:r>
      <w:r>
        <w:rPr>
          <w:lang w:val="tr-TR"/>
        </w:rPr>
        <w:t>De Beauvoir)</w:t>
      </w:r>
    </w:p>
    <w:p w:rsidR="008525D4" w:rsidRDefault="008525D4" w:rsidP="008525D4">
      <w:pPr>
        <w:ind w:left="1276" w:hanging="1276"/>
        <w:rPr>
          <w:lang w:val="tr-TR"/>
        </w:rPr>
      </w:pPr>
      <w:r>
        <w:rPr>
          <w:lang w:val="tr-TR"/>
        </w:rPr>
        <w:t>Week 4</w:t>
      </w:r>
      <w:r>
        <w:rPr>
          <w:lang w:val="tr-TR"/>
        </w:rPr>
        <w:tab/>
      </w:r>
      <w:r>
        <w:rPr>
          <w:lang w:val="tr-TR"/>
        </w:rPr>
        <w:tab/>
      </w:r>
      <w:r>
        <w:rPr>
          <w:lang w:val="tr-TR"/>
        </w:rPr>
        <w:tab/>
        <w:t>Feminism Continued</w:t>
      </w:r>
    </w:p>
    <w:p w:rsidR="008525D4" w:rsidRDefault="008525D4" w:rsidP="008525D4">
      <w:pPr>
        <w:ind w:left="1276" w:hanging="1276"/>
        <w:rPr>
          <w:lang w:val="tr-TR"/>
        </w:rPr>
      </w:pPr>
      <w:r>
        <w:rPr>
          <w:lang w:val="tr-TR"/>
        </w:rPr>
        <w:tab/>
      </w:r>
      <w:r>
        <w:rPr>
          <w:lang w:val="tr-TR"/>
        </w:rPr>
        <w:tab/>
      </w:r>
      <w:r>
        <w:rPr>
          <w:lang w:val="tr-TR"/>
        </w:rPr>
        <w:tab/>
        <w:t xml:space="preserve">From </w:t>
      </w:r>
      <w:r w:rsidRPr="005E006F">
        <w:rPr>
          <w:i/>
          <w:lang w:val="tr-TR"/>
        </w:rPr>
        <w:t>A Room of One’s Own</w:t>
      </w:r>
      <w:r>
        <w:rPr>
          <w:i/>
          <w:lang w:val="tr-TR"/>
        </w:rPr>
        <w:t xml:space="preserve"> </w:t>
      </w:r>
      <w:r>
        <w:rPr>
          <w:lang w:val="tr-TR"/>
        </w:rPr>
        <w:t>(</w:t>
      </w:r>
      <w:r w:rsidR="00E7444A">
        <w:rPr>
          <w:lang w:val="tr-TR"/>
        </w:rPr>
        <w:t xml:space="preserve">Virginia </w:t>
      </w:r>
      <w:r>
        <w:rPr>
          <w:lang w:val="tr-TR"/>
        </w:rPr>
        <w:t>Woolf)</w:t>
      </w:r>
    </w:p>
    <w:p w:rsidR="00E7444A" w:rsidRDefault="00E7444A" w:rsidP="0051224A">
      <w:pPr>
        <w:ind w:left="2124"/>
        <w:rPr>
          <w:lang w:val="tr-TR"/>
        </w:rPr>
      </w:pPr>
      <w:r>
        <w:rPr>
          <w:lang w:val="tr-TR"/>
        </w:rPr>
        <w:t xml:space="preserve">From </w:t>
      </w:r>
      <w:r w:rsidRPr="00A72C46">
        <w:rPr>
          <w:i/>
          <w:lang w:val="tr-TR"/>
        </w:rPr>
        <w:t>Gender Trouble:</w:t>
      </w:r>
      <w:r>
        <w:rPr>
          <w:lang w:val="tr-TR"/>
        </w:rPr>
        <w:t xml:space="preserve"> </w:t>
      </w:r>
      <w:r w:rsidRPr="0051224A">
        <w:rPr>
          <w:i/>
          <w:lang w:val="tr-TR"/>
        </w:rPr>
        <w:t>Feminism and the Subversion of Identity</w:t>
      </w:r>
      <w:r>
        <w:rPr>
          <w:lang w:val="tr-TR"/>
        </w:rPr>
        <w:t xml:space="preserve"> (Judith </w:t>
      </w:r>
      <w:r w:rsidR="0051224A">
        <w:rPr>
          <w:lang w:val="tr-TR"/>
        </w:rPr>
        <w:t xml:space="preserve">       </w:t>
      </w:r>
      <w:r>
        <w:rPr>
          <w:lang w:val="tr-TR"/>
        </w:rPr>
        <w:t>Butler)</w:t>
      </w:r>
    </w:p>
    <w:p w:rsidR="008525D4" w:rsidRPr="008923F9" w:rsidRDefault="008525D4" w:rsidP="008525D4">
      <w:pPr>
        <w:ind w:left="2124"/>
        <w:rPr>
          <w:lang w:val="en-US"/>
        </w:rPr>
      </w:pPr>
      <w:r>
        <w:rPr>
          <w:lang w:val="tr-TR"/>
        </w:rPr>
        <w:t xml:space="preserve">Journal: </w:t>
      </w:r>
      <w:r w:rsidRPr="00A02F54">
        <w:rPr>
          <w:lang w:val="en-US"/>
        </w:rPr>
        <w:t>Find various representations of the “femme fatale”, “poisonous woman”, “devil”, “</w:t>
      </w:r>
      <w:proofErr w:type="spellStart"/>
      <w:r w:rsidRPr="00A02F54">
        <w:rPr>
          <w:lang w:val="en-US"/>
        </w:rPr>
        <w:t>satan</w:t>
      </w:r>
      <w:proofErr w:type="spellEnd"/>
      <w:r w:rsidRPr="00A02F54">
        <w:rPr>
          <w:lang w:val="en-US"/>
        </w:rPr>
        <w:t xml:space="preserve">”, “vampire”, </w:t>
      </w:r>
      <w:proofErr w:type="spellStart"/>
      <w:r>
        <w:rPr>
          <w:lang w:val="en-US"/>
        </w:rPr>
        <w:t>etc</w:t>
      </w:r>
      <w:proofErr w:type="spellEnd"/>
      <w:r w:rsidRPr="00A02F54">
        <w:t>.</w:t>
      </w:r>
      <w:r w:rsidRPr="00A02F54">
        <w:rPr>
          <w:lang w:val="en-US"/>
        </w:rPr>
        <w:t xml:space="preserve"> Take notes in your journal.</w:t>
      </w:r>
    </w:p>
    <w:p w:rsidR="008525D4" w:rsidRDefault="008525D4" w:rsidP="008525D4">
      <w:pPr>
        <w:ind w:left="1276" w:hanging="1276"/>
        <w:rPr>
          <w:lang w:val="tr-TR"/>
        </w:rPr>
      </w:pPr>
      <w:r>
        <w:rPr>
          <w:lang w:val="tr-TR"/>
        </w:rPr>
        <w:t>Week 5</w:t>
      </w:r>
      <w:r>
        <w:rPr>
          <w:lang w:val="tr-TR"/>
        </w:rPr>
        <w:tab/>
      </w:r>
      <w:r>
        <w:rPr>
          <w:lang w:val="tr-TR"/>
        </w:rPr>
        <w:tab/>
      </w:r>
      <w:r>
        <w:rPr>
          <w:lang w:val="tr-TR"/>
        </w:rPr>
        <w:tab/>
        <w:t>Representations of gender in media</w:t>
      </w:r>
    </w:p>
    <w:p w:rsidR="008525D4" w:rsidRDefault="008525D4" w:rsidP="008525D4">
      <w:pPr>
        <w:ind w:left="1276" w:hanging="1276"/>
        <w:rPr>
          <w:lang w:val="tr-TR"/>
        </w:rPr>
      </w:pPr>
      <w:r>
        <w:rPr>
          <w:lang w:val="tr-TR"/>
        </w:rPr>
        <w:tab/>
      </w:r>
      <w:r>
        <w:rPr>
          <w:lang w:val="tr-TR"/>
        </w:rPr>
        <w:tab/>
      </w:r>
      <w:r>
        <w:rPr>
          <w:lang w:val="tr-TR"/>
        </w:rPr>
        <w:tab/>
        <w:t>“Visual Pleasure and Narrative Cinema” (</w:t>
      </w:r>
      <w:r w:rsidR="005947EB">
        <w:rPr>
          <w:lang w:val="tr-TR"/>
        </w:rPr>
        <w:t xml:space="preserve">Laura </w:t>
      </w:r>
      <w:r>
        <w:rPr>
          <w:lang w:val="tr-TR"/>
        </w:rPr>
        <w:t>Mulvey)</w:t>
      </w:r>
    </w:p>
    <w:p w:rsidR="005947EB" w:rsidRDefault="005947EB" w:rsidP="008525D4">
      <w:pPr>
        <w:ind w:left="1276" w:hanging="1276"/>
        <w:rPr>
          <w:lang w:val="tr-TR"/>
        </w:rPr>
      </w:pPr>
      <w:r>
        <w:rPr>
          <w:lang w:val="tr-TR"/>
        </w:rPr>
        <w:tab/>
      </w:r>
      <w:r>
        <w:rPr>
          <w:lang w:val="tr-TR"/>
        </w:rPr>
        <w:tab/>
      </w:r>
      <w:r>
        <w:rPr>
          <w:lang w:val="tr-TR"/>
        </w:rPr>
        <w:tab/>
        <w:t>“Spectatorship and the Gaze” (Liesbet Van Zooren)</w:t>
      </w:r>
    </w:p>
    <w:p w:rsidR="008525D4" w:rsidRDefault="008525D4" w:rsidP="008525D4">
      <w:pPr>
        <w:ind w:left="1984" w:firstLine="140"/>
        <w:rPr>
          <w:lang w:val="tr-TR"/>
        </w:rPr>
      </w:pPr>
      <w:r>
        <w:rPr>
          <w:lang w:val="tr-TR"/>
        </w:rPr>
        <w:t>Advertising and the gendered body</w:t>
      </w:r>
    </w:p>
    <w:p w:rsidR="008525D4" w:rsidRDefault="008525D4" w:rsidP="008525D4">
      <w:pPr>
        <w:ind w:left="2127" w:hanging="3"/>
        <w:rPr>
          <w:lang w:val="tr-TR"/>
        </w:rPr>
      </w:pPr>
      <w:r>
        <w:rPr>
          <w:lang w:val="tr-TR"/>
        </w:rPr>
        <w:t xml:space="preserve">Journal: </w:t>
      </w:r>
      <w:r w:rsidRPr="00A02F54">
        <w:rPr>
          <w:lang w:val="en-US"/>
        </w:rPr>
        <w:t xml:space="preserve">Bring in a magazine to class. Try to analyze the advertisements and </w:t>
      </w:r>
      <w:r>
        <w:rPr>
          <w:lang w:val="en-US"/>
        </w:rPr>
        <w:t xml:space="preserve">    </w:t>
      </w:r>
      <w:r w:rsidRPr="00A02F54">
        <w:rPr>
          <w:lang w:val="en-US"/>
        </w:rPr>
        <w:t>the topics discussed in the magazines. Is the magazine targeting a general audience or does it specify its target gender: women’s or men’s magazine? Take notes in your journal.</w:t>
      </w:r>
    </w:p>
    <w:p w:rsidR="008525D4" w:rsidRDefault="008525D4" w:rsidP="008525D4">
      <w:pPr>
        <w:ind w:left="1276" w:hanging="1276"/>
        <w:rPr>
          <w:lang w:val="tr-TR"/>
        </w:rPr>
      </w:pPr>
      <w:r>
        <w:rPr>
          <w:lang w:val="tr-TR"/>
        </w:rPr>
        <w:t>Week 6</w:t>
      </w:r>
      <w:r>
        <w:rPr>
          <w:lang w:val="tr-TR"/>
        </w:rPr>
        <w:tab/>
      </w:r>
      <w:r>
        <w:rPr>
          <w:lang w:val="tr-TR"/>
        </w:rPr>
        <w:tab/>
      </w:r>
      <w:r>
        <w:rPr>
          <w:lang w:val="tr-TR"/>
        </w:rPr>
        <w:tab/>
        <w:t>Analysis of “Women’s Magazines” and the representation of gender</w:t>
      </w:r>
    </w:p>
    <w:p w:rsidR="008525D4" w:rsidRDefault="008525D4" w:rsidP="008525D4">
      <w:pPr>
        <w:ind w:left="2124" w:firstLine="6"/>
        <w:rPr>
          <w:lang w:val="tr-TR"/>
        </w:rPr>
      </w:pPr>
      <w:r>
        <w:rPr>
          <w:lang w:val="tr-TR"/>
        </w:rPr>
        <w:t>Student assignment on advertising</w:t>
      </w:r>
      <w:r>
        <w:rPr>
          <w:lang w:val="tr-TR"/>
        </w:rPr>
        <w:t xml:space="preserve"> (5</w:t>
      </w:r>
      <w:r>
        <w:rPr>
          <w:lang w:val="tr-TR"/>
        </w:rPr>
        <w:t xml:space="preserve"> ads for the same brand) (with presentation) </w:t>
      </w:r>
    </w:p>
    <w:p w:rsidR="008525D4" w:rsidRDefault="008525D4" w:rsidP="008525D4">
      <w:pPr>
        <w:ind w:left="1276" w:hanging="1276"/>
        <w:rPr>
          <w:lang w:val="tr-TR"/>
        </w:rPr>
      </w:pPr>
      <w:r>
        <w:rPr>
          <w:lang w:val="tr-TR"/>
        </w:rPr>
        <w:t>Week 7</w:t>
      </w:r>
      <w:r>
        <w:rPr>
          <w:lang w:val="tr-TR"/>
        </w:rPr>
        <w:tab/>
      </w:r>
      <w:r>
        <w:rPr>
          <w:lang w:val="tr-TR"/>
        </w:rPr>
        <w:tab/>
      </w:r>
      <w:r>
        <w:rPr>
          <w:lang w:val="tr-TR"/>
        </w:rPr>
        <w:tab/>
        <w:t>Masculinity studies</w:t>
      </w:r>
    </w:p>
    <w:p w:rsidR="00894CE9" w:rsidRDefault="00894CE9" w:rsidP="00894CE9">
      <w:pPr>
        <w:ind w:left="2124" w:firstLine="6"/>
        <w:rPr>
          <w:lang w:val="tr-TR"/>
        </w:rPr>
      </w:pPr>
      <w:r>
        <w:rPr>
          <w:lang w:val="tr-TR"/>
        </w:rPr>
        <w:t>“Changing Studies on Men and Masculinities” (Jeff Hearn &amp; Michael S. Kimmel)</w:t>
      </w:r>
    </w:p>
    <w:p w:rsidR="008525D4" w:rsidRDefault="008525D4" w:rsidP="008525D4">
      <w:pPr>
        <w:ind w:left="1276" w:hanging="1276"/>
        <w:rPr>
          <w:lang w:val="tr-TR"/>
        </w:rPr>
      </w:pPr>
      <w:r>
        <w:rPr>
          <w:lang w:val="tr-TR"/>
        </w:rPr>
        <w:tab/>
      </w:r>
      <w:r>
        <w:rPr>
          <w:lang w:val="tr-TR"/>
        </w:rPr>
        <w:tab/>
      </w:r>
      <w:r>
        <w:rPr>
          <w:lang w:val="tr-TR"/>
        </w:rPr>
        <w:tab/>
        <w:t>“The Crisis in Masculinity” (</w:t>
      </w:r>
      <w:r w:rsidR="00894CE9">
        <w:rPr>
          <w:lang w:val="tr-TR"/>
        </w:rPr>
        <w:t xml:space="preserve">David </w:t>
      </w:r>
      <w:r>
        <w:rPr>
          <w:lang w:val="tr-TR"/>
        </w:rPr>
        <w:t>Morgan)</w:t>
      </w:r>
    </w:p>
    <w:p w:rsidR="008525D4" w:rsidRDefault="008525D4" w:rsidP="008525D4">
      <w:pPr>
        <w:ind w:left="1276" w:hanging="1276"/>
        <w:rPr>
          <w:lang w:val="tr-TR"/>
        </w:rPr>
      </w:pPr>
      <w:r>
        <w:rPr>
          <w:lang w:val="tr-TR"/>
        </w:rPr>
        <w:tab/>
      </w:r>
      <w:r>
        <w:rPr>
          <w:lang w:val="tr-TR"/>
        </w:rPr>
        <w:tab/>
      </w:r>
      <w:r>
        <w:rPr>
          <w:lang w:val="tr-TR"/>
        </w:rPr>
        <w:tab/>
        <w:t>Analysis of “Men’s Magazines”</w:t>
      </w:r>
    </w:p>
    <w:p w:rsidR="008525D4" w:rsidRDefault="008525D4" w:rsidP="00473238">
      <w:pPr>
        <w:ind w:left="2124" w:hanging="2124"/>
        <w:rPr>
          <w:lang w:val="tr-TR"/>
        </w:rPr>
      </w:pPr>
      <w:r>
        <w:rPr>
          <w:lang w:val="tr-TR"/>
        </w:rPr>
        <w:t>Week 8</w:t>
      </w:r>
      <w:r>
        <w:rPr>
          <w:lang w:val="tr-TR"/>
        </w:rPr>
        <w:tab/>
      </w:r>
      <w:r w:rsidR="00473238">
        <w:rPr>
          <w:lang w:val="tr-TR"/>
        </w:rPr>
        <w:t xml:space="preserve">“Biological Causation: Are Gender Differences Wired into Our Biology?” </w:t>
      </w:r>
      <w:r w:rsidR="008D7C5D">
        <w:rPr>
          <w:lang w:val="tr-TR"/>
        </w:rPr>
        <w:t xml:space="preserve">“Yes” “No” </w:t>
      </w:r>
      <w:r w:rsidR="00473238">
        <w:rPr>
          <w:lang w:val="tr-TR"/>
        </w:rPr>
        <w:t xml:space="preserve">(ed. </w:t>
      </w:r>
      <w:r w:rsidR="00473238">
        <w:rPr>
          <w:lang w:val="tr-TR"/>
        </w:rPr>
        <w:t>b</w:t>
      </w:r>
      <w:r w:rsidR="00473238">
        <w:rPr>
          <w:lang w:val="tr-TR"/>
        </w:rPr>
        <w:t>y Mary Roth Walsh)</w:t>
      </w:r>
    </w:p>
    <w:p w:rsidR="00414532" w:rsidRDefault="00414532" w:rsidP="00473238">
      <w:pPr>
        <w:ind w:left="2124" w:hanging="2124"/>
        <w:rPr>
          <w:lang w:val="tr-TR"/>
        </w:rPr>
      </w:pPr>
      <w:r>
        <w:rPr>
          <w:lang w:val="tr-TR"/>
        </w:rPr>
        <w:tab/>
        <w:t>“Ordained By Nature: Biology Constructs the Sexes” (Michael S. Kimmel)</w:t>
      </w:r>
    </w:p>
    <w:p w:rsidR="008525D4" w:rsidRPr="00F72B1A" w:rsidRDefault="008525D4" w:rsidP="008525D4">
      <w:pPr>
        <w:ind w:left="2124" w:firstLine="6"/>
        <w:rPr>
          <w:lang w:val="en-US"/>
        </w:rPr>
      </w:pPr>
      <w:r>
        <w:rPr>
          <w:lang w:val="tr-TR"/>
        </w:rPr>
        <w:t xml:space="preserve">Journal: </w:t>
      </w:r>
      <w:r w:rsidRPr="00A02F54">
        <w:rPr>
          <w:lang w:val="en-US"/>
        </w:rPr>
        <w:t>Watch</w:t>
      </w:r>
      <w:r>
        <w:rPr>
          <w:lang w:val="en-US"/>
        </w:rPr>
        <w:t xml:space="preserve"> a movie from any genre: romantic comedy, horror, drama, etc</w:t>
      </w:r>
      <w:r w:rsidRPr="00A02F54">
        <w:rPr>
          <w:lang w:val="en-US"/>
        </w:rPr>
        <w:t xml:space="preserve">. </w:t>
      </w:r>
      <w:r>
        <w:rPr>
          <w:lang w:val="en-US"/>
        </w:rPr>
        <w:t>Analyze “the gaze” in the movie</w:t>
      </w:r>
      <w:r w:rsidRPr="00A02F54">
        <w:rPr>
          <w:lang w:val="en-US"/>
        </w:rPr>
        <w:t>. Take notes in your journal.</w:t>
      </w:r>
    </w:p>
    <w:p w:rsidR="008525D4" w:rsidRDefault="008525D4" w:rsidP="008525D4">
      <w:pPr>
        <w:ind w:left="1276" w:hanging="1276"/>
        <w:rPr>
          <w:lang w:val="tr-TR"/>
        </w:rPr>
      </w:pPr>
      <w:r>
        <w:rPr>
          <w:lang w:val="tr-TR"/>
        </w:rPr>
        <w:t>Week 9</w:t>
      </w:r>
      <w:r>
        <w:rPr>
          <w:lang w:val="tr-TR"/>
        </w:rPr>
        <w:tab/>
      </w:r>
      <w:r>
        <w:rPr>
          <w:lang w:val="tr-TR"/>
        </w:rPr>
        <w:tab/>
      </w:r>
      <w:r>
        <w:rPr>
          <w:lang w:val="tr-TR"/>
        </w:rPr>
        <w:tab/>
        <w:t>Hollywood Film &amp; the representation of gender</w:t>
      </w:r>
    </w:p>
    <w:p w:rsidR="008525D4" w:rsidRPr="00D57BD6" w:rsidRDefault="008525D4" w:rsidP="008525D4">
      <w:pPr>
        <w:ind w:left="1984" w:firstLine="140"/>
        <w:rPr>
          <w:i/>
          <w:lang w:val="tr-TR"/>
        </w:rPr>
      </w:pPr>
      <w:r>
        <w:rPr>
          <w:lang w:val="tr-TR"/>
        </w:rPr>
        <w:t xml:space="preserve">Negotiated Feminism on Film: </w:t>
      </w:r>
      <w:r w:rsidRPr="00DF4DD8">
        <w:rPr>
          <w:i/>
          <w:lang w:val="tr-TR"/>
        </w:rPr>
        <w:t>Thelma and Louise</w:t>
      </w:r>
    </w:p>
    <w:p w:rsidR="008525D4" w:rsidRDefault="008525D4" w:rsidP="008525D4">
      <w:pPr>
        <w:ind w:left="1276" w:hanging="1276"/>
        <w:rPr>
          <w:lang w:val="tr-TR"/>
        </w:rPr>
      </w:pPr>
      <w:r>
        <w:rPr>
          <w:lang w:val="tr-TR"/>
        </w:rPr>
        <w:t>Week 10</w:t>
      </w:r>
      <w:r>
        <w:rPr>
          <w:lang w:val="tr-TR"/>
        </w:rPr>
        <w:tab/>
      </w:r>
      <w:r>
        <w:rPr>
          <w:lang w:val="tr-TR"/>
        </w:rPr>
        <w:tab/>
      </w:r>
      <w:r>
        <w:rPr>
          <w:lang w:val="tr-TR"/>
        </w:rPr>
        <w:tab/>
        <w:t>Case study: Women in Horror (Slasher) Films</w:t>
      </w:r>
    </w:p>
    <w:p w:rsidR="008525D4" w:rsidRDefault="008525D4" w:rsidP="008525D4">
      <w:pPr>
        <w:ind w:left="1276" w:hanging="1276"/>
        <w:rPr>
          <w:lang w:val="tr-TR"/>
        </w:rPr>
      </w:pPr>
      <w:r>
        <w:rPr>
          <w:lang w:val="tr-TR"/>
        </w:rPr>
        <w:tab/>
      </w:r>
      <w:r>
        <w:rPr>
          <w:lang w:val="tr-TR"/>
        </w:rPr>
        <w:tab/>
      </w:r>
      <w:r>
        <w:rPr>
          <w:lang w:val="tr-TR"/>
        </w:rPr>
        <w:tab/>
        <w:t>Discussion of Carol J. Clover’s “The Final Girl”</w:t>
      </w:r>
    </w:p>
    <w:p w:rsidR="008D7C5D" w:rsidRDefault="008D7C5D" w:rsidP="008525D4">
      <w:pPr>
        <w:ind w:left="1276" w:hanging="1276"/>
        <w:rPr>
          <w:lang w:val="tr-TR"/>
        </w:rPr>
      </w:pPr>
      <w:r>
        <w:rPr>
          <w:lang w:val="tr-TR"/>
        </w:rPr>
        <w:lastRenderedPageBreak/>
        <w:tab/>
      </w:r>
      <w:r>
        <w:rPr>
          <w:lang w:val="tr-TR"/>
        </w:rPr>
        <w:tab/>
      </w:r>
      <w:r>
        <w:rPr>
          <w:lang w:val="tr-TR"/>
        </w:rPr>
        <w:tab/>
        <w:t>“Trying to Survive on the Darker Side: 1980s Family Horror” (Tony Williams)</w:t>
      </w:r>
    </w:p>
    <w:p w:rsidR="008525D4" w:rsidRPr="00754860" w:rsidRDefault="008525D4" w:rsidP="008525D4">
      <w:pPr>
        <w:ind w:left="1276" w:hanging="1276"/>
        <w:rPr>
          <w:lang w:val="tr-TR"/>
        </w:rPr>
      </w:pPr>
      <w:r>
        <w:rPr>
          <w:lang w:val="tr-TR"/>
        </w:rPr>
        <w:tab/>
      </w:r>
      <w:r>
        <w:rPr>
          <w:lang w:val="tr-TR"/>
        </w:rPr>
        <w:tab/>
      </w:r>
      <w:r>
        <w:rPr>
          <w:lang w:val="tr-TR"/>
        </w:rPr>
        <w:tab/>
      </w:r>
      <w:r w:rsidRPr="00D36D1F">
        <w:rPr>
          <w:i/>
          <w:lang w:val="tr-TR"/>
        </w:rPr>
        <w:t>Halloween</w:t>
      </w:r>
    </w:p>
    <w:p w:rsidR="00A0485A" w:rsidRDefault="00B34D68" w:rsidP="00A0485A">
      <w:pPr>
        <w:ind w:left="2124" w:hanging="2124"/>
        <w:rPr>
          <w:lang w:val="tr-TR"/>
        </w:rPr>
      </w:pPr>
      <w:r>
        <w:rPr>
          <w:lang w:val="tr-TR"/>
        </w:rPr>
        <w:t>Week 11</w:t>
      </w:r>
      <w:r w:rsidR="008525D4">
        <w:rPr>
          <w:lang w:val="tr-TR"/>
        </w:rPr>
        <w:t xml:space="preserve"> </w:t>
      </w:r>
      <w:r>
        <w:rPr>
          <w:lang w:val="tr-TR"/>
        </w:rPr>
        <w:tab/>
      </w:r>
      <w:r w:rsidR="00A0485A">
        <w:rPr>
          <w:lang w:val="tr-TR"/>
        </w:rPr>
        <w:t>Andrew Welsh, “On the Perils of Living Dangerously in the Slasher Horror Film: Gender Differences in the Association Between Sexual Activity and Survival”</w:t>
      </w:r>
    </w:p>
    <w:p w:rsidR="008525D4" w:rsidRDefault="00A0485A" w:rsidP="00A0485A">
      <w:pPr>
        <w:ind w:left="2124" w:hanging="2124"/>
        <w:rPr>
          <w:lang w:val="tr-TR"/>
        </w:rPr>
      </w:pPr>
      <w:r>
        <w:rPr>
          <w:lang w:val="tr-TR"/>
        </w:rPr>
        <w:tab/>
        <w:t xml:space="preserve">Sarah Trencansky, “Final Girls and Terrible Youth: Transgression in 1980s Slasher Horror” </w:t>
      </w:r>
    </w:p>
    <w:p w:rsidR="00A0485A" w:rsidRDefault="008525D4" w:rsidP="008525D4">
      <w:pPr>
        <w:ind w:left="2124" w:hanging="2124"/>
        <w:rPr>
          <w:lang w:val="tr-TR"/>
        </w:rPr>
      </w:pPr>
      <w:r>
        <w:rPr>
          <w:lang w:val="tr-TR"/>
        </w:rPr>
        <w:t>Week 12</w:t>
      </w:r>
      <w:r>
        <w:rPr>
          <w:lang w:val="tr-TR"/>
        </w:rPr>
        <w:tab/>
      </w:r>
      <w:r w:rsidR="00A0485A" w:rsidRPr="008D692E">
        <w:rPr>
          <w:b/>
          <w:lang w:val="tr-TR"/>
        </w:rPr>
        <w:t>LABOUR DAY HOLIDAY</w:t>
      </w:r>
    </w:p>
    <w:p w:rsidR="00A0485A" w:rsidRDefault="00A0485A" w:rsidP="00A0485A">
      <w:pPr>
        <w:ind w:left="2124"/>
        <w:rPr>
          <w:lang w:val="tr-TR"/>
        </w:rPr>
      </w:pPr>
      <w:r>
        <w:rPr>
          <w:lang w:val="tr-TR"/>
        </w:rPr>
        <w:t xml:space="preserve">Journal: watch </w:t>
      </w:r>
      <w:r w:rsidR="009931D8">
        <w:rPr>
          <w:i/>
          <w:lang w:val="tr-TR"/>
        </w:rPr>
        <w:t>Candyman</w:t>
      </w:r>
      <w:r>
        <w:rPr>
          <w:lang w:val="tr-TR"/>
        </w:rPr>
        <w:t xml:space="preserve"> and take n</w:t>
      </w:r>
      <w:bookmarkStart w:id="0" w:name="_GoBack"/>
      <w:bookmarkEnd w:id="0"/>
      <w:r>
        <w:rPr>
          <w:lang w:val="tr-TR"/>
        </w:rPr>
        <w:t>otes in your journal about the representation of gender and sexuality in the film.</w:t>
      </w:r>
    </w:p>
    <w:p w:rsidR="008525D4" w:rsidRDefault="008525D4" w:rsidP="008525D4">
      <w:pPr>
        <w:tabs>
          <w:tab w:val="left" w:pos="3402"/>
        </w:tabs>
        <w:ind w:left="2127" w:hanging="2127"/>
        <w:rPr>
          <w:lang w:val="tr-TR"/>
        </w:rPr>
      </w:pPr>
      <w:r>
        <w:rPr>
          <w:lang w:val="tr-TR"/>
        </w:rPr>
        <w:t>Week 13</w:t>
      </w:r>
      <w:r>
        <w:rPr>
          <w:lang w:val="tr-TR"/>
        </w:rPr>
        <w:tab/>
        <w:t>“The Gendered Classroom” (</w:t>
      </w:r>
      <w:r w:rsidR="00414532">
        <w:rPr>
          <w:lang w:val="tr-TR"/>
        </w:rPr>
        <w:t xml:space="preserve">Michael S. </w:t>
      </w:r>
      <w:r>
        <w:rPr>
          <w:lang w:val="tr-TR"/>
        </w:rPr>
        <w:t>Kimmel)</w:t>
      </w:r>
    </w:p>
    <w:p w:rsidR="008525D4" w:rsidRDefault="008525D4" w:rsidP="008525D4">
      <w:pPr>
        <w:tabs>
          <w:tab w:val="left" w:pos="3402"/>
        </w:tabs>
        <w:ind w:left="2127" w:hanging="2127"/>
        <w:rPr>
          <w:lang w:val="tr-TR"/>
        </w:rPr>
      </w:pPr>
      <w:r>
        <w:rPr>
          <w:lang w:val="tr-TR"/>
        </w:rPr>
        <w:tab/>
        <w:t>Student assignment: presentations on TV Shows &amp; the representation of gender and sexuality on media</w:t>
      </w:r>
    </w:p>
    <w:p w:rsidR="008525D4" w:rsidRDefault="008525D4" w:rsidP="008525D4">
      <w:pPr>
        <w:tabs>
          <w:tab w:val="left" w:pos="3402"/>
        </w:tabs>
        <w:ind w:left="2127" w:hanging="2127"/>
        <w:rPr>
          <w:lang w:val="tr-TR"/>
        </w:rPr>
      </w:pPr>
      <w:r>
        <w:rPr>
          <w:lang w:val="tr-TR"/>
        </w:rPr>
        <w:tab/>
        <w:t>Journal: Watch a contemporary horror film OR play a horror video game.  Take notes in your journal about how gender and sexuality is constructed, and how this has changed (if it has changed) from the case study we discussed in class.</w:t>
      </w:r>
      <w:r>
        <w:rPr>
          <w:lang w:val="tr-TR"/>
        </w:rPr>
        <w:tab/>
      </w:r>
      <w:r>
        <w:rPr>
          <w:lang w:val="tr-TR"/>
        </w:rPr>
        <w:tab/>
      </w:r>
    </w:p>
    <w:p w:rsidR="00DD7849" w:rsidRDefault="008525D4" w:rsidP="008525D4">
      <w:pPr>
        <w:ind w:left="1276" w:hanging="1276"/>
        <w:rPr>
          <w:lang w:val="tr-TR"/>
        </w:rPr>
      </w:pPr>
      <w:r>
        <w:rPr>
          <w:lang w:val="tr-TR"/>
        </w:rPr>
        <w:t>Week 14</w:t>
      </w:r>
      <w:r>
        <w:rPr>
          <w:lang w:val="tr-TR"/>
        </w:rPr>
        <w:tab/>
      </w:r>
      <w:r>
        <w:rPr>
          <w:lang w:val="tr-TR"/>
        </w:rPr>
        <w:tab/>
      </w:r>
      <w:r>
        <w:rPr>
          <w:lang w:val="tr-TR"/>
        </w:rPr>
        <w:tab/>
        <w:t xml:space="preserve"> </w:t>
      </w:r>
      <w:r w:rsidR="00DD7849">
        <w:rPr>
          <w:lang w:val="tr-TR"/>
        </w:rPr>
        <w:t>An Introduction to Queer and LGBT Studies</w:t>
      </w:r>
    </w:p>
    <w:p w:rsidR="008525D4" w:rsidRPr="00DF4DD8" w:rsidRDefault="008525D4" w:rsidP="00DD7849">
      <w:pPr>
        <w:ind w:left="1984" w:firstLine="140"/>
        <w:rPr>
          <w:lang w:val="tr-TR"/>
        </w:rPr>
      </w:pPr>
      <w:r>
        <w:rPr>
          <w:lang w:val="tr-TR"/>
        </w:rPr>
        <w:t>“Thinking Straight, Acting Bent” (Ingraham)</w:t>
      </w:r>
    </w:p>
    <w:p w:rsidR="008525D4" w:rsidRPr="005E006F" w:rsidRDefault="008525D4" w:rsidP="008525D4">
      <w:pPr>
        <w:ind w:left="1276" w:hanging="1276"/>
        <w:rPr>
          <w:lang w:val="tr-TR"/>
        </w:rPr>
      </w:pPr>
      <w:r>
        <w:rPr>
          <w:lang w:val="tr-TR"/>
        </w:rPr>
        <w:tab/>
      </w:r>
    </w:p>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D4"/>
    <w:rsid w:val="00162EE7"/>
    <w:rsid w:val="00414532"/>
    <w:rsid w:val="00473238"/>
    <w:rsid w:val="0051224A"/>
    <w:rsid w:val="005947EB"/>
    <w:rsid w:val="008525D4"/>
    <w:rsid w:val="00894CE9"/>
    <w:rsid w:val="008D692E"/>
    <w:rsid w:val="008D7C5D"/>
    <w:rsid w:val="009931D8"/>
    <w:rsid w:val="00A0485A"/>
    <w:rsid w:val="00A72C46"/>
    <w:rsid w:val="00B34D68"/>
    <w:rsid w:val="00B75F69"/>
    <w:rsid w:val="00CA6CD1"/>
    <w:rsid w:val="00DD7849"/>
    <w:rsid w:val="00E7444A"/>
    <w:rsid w:val="00EF3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42C11-258B-4778-A84D-9976A751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5474">
      <w:bodyDiv w:val="1"/>
      <w:marLeft w:val="0"/>
      <w:marRight w:val="0"/>
      <w:marTop w:val="0"/>
      <w:marBottom w:val="0"/>
      <w:divBdr>
        <w:top w:val="none" w:sz="0" w:space="0" w:color="auto"/>
        <w:left w:val="none" w:sz="0" w:space="0" w:color="auto"/>
        <w:bottom w:val="none" w:sz="0" w:space="0" w:color="auto"/>
        <w:right w:val="none" w:sz="0" w:space="0" w:color="auto"/>
      </w:divBdr>
      <w:divsChild>
        <w:div w:id="1553544064">
          <w:marLeft w:val="0"/>
          <w:marRight w:val="0"/>
          <w:marTop w:val="0"/>
          <w:marBottom w:val="0"/>
          <w:divBdr>
            <w:top w:val="none" w:sz="0" w:space="0" w:color="auto"/>
            <w:left w:val="none" w:sz="0" w:space="0" w:color="auto"/>
            <w:bottom w:val="none" w:sz="0" w:space="0" w:color="auto"/>
            <w:right w:val="none" w:sz="0" w:space="0" w:color="auto"/>
          </w:divBdr>
        </w:div>
        <w:div w:id="1383869993">
          <w:marLeft w:val="0"/>
          <w:marRight w:val="0"/>
          <w:marTop w:val="0"/>
          <w:marBottom w:val="0"/>
          <w:divBdr>
            <w:top w:val="none" w:sz="0" w:space="0" w:color="auto"/>
            <w:left w:val="none" w:sz="0" w:space="0" w:color="auto"/>
            <w:bottom w:val="none" w:sz="0" w:space="0" w:color="auto"/>
            <w:right w:val="none" w:sz="0" w:space="0" w:color="auto"/>
          </w:divBdr>
        </w:div>
        <w:div w:id="1674913816">
          <w:marLeft w:val="0"/>
          <w:marRight w:val="0"/>
          <w:marTop w:val="0"/>
          <w:marBottom w:val="0"/>
          <w:divBdr>
            <w:top w:val="none" w:sz="0" w:space="0" w:color="auto"/>
            <w:left w:val="none" w:sz="0" w:space="0" w:color="auto"/>
            <w:bottom w:val="none" w:sz="0" w:space="0" w:color="auto"/>
            <w:right w:val="none" w:sz="0" w:space="0" w:color="auto"/>
          </w:divBdr>
        </w:div>
        <w:div w:id="686561622">
          <w:marLeft w:val="0"/>
          <w:marRight w:val="0"/>
          <w:marTop w:val="0"/>
          <w:marBottom w:val="0"/>
          <w:divBdr>
            <w:top w:val="none" w:sz="0" w:space="0" w:color="auto"/>
            <w:left w:val="none" w:sz="0" w:space="0" w:color="auto"/>
            <w:bottom w:val="none" w:sz="0" w:space="0" w:color="auto"/>
            <w:right w:val="none" w:sz="0" w:space="0" w:color="auto"/>
          </w:divBdr>
        </w:div>
        <w:div w:id="4098470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226117159">
          <w:marLeft w:val="0"/>
          <w:marRight w:val="0"/>
          <w:marTop w:val="0"/>
          <w:marBottom w:val="0"/>
          <w:divBdr>
            <w:top w:val="none" w:sz="0" w:space="0" w:color="auto"/>
            <w:left w:val="none" w:sz="0" w:space="0" w:color="auto"/>
            <w:bottom w:val="none" w:sz="0" w:space="0" w:color="auto"/>
            <w:right w:val="none" w:sz="0" w:space="0" w:color="auto"/>
          </w:divBdr>
        </w:div>
        <w:div w:id="1485657626">
          <w:marLeft w:val="0"/>
          <w:marRight w:val="0"/>
          <w:marTop w:val="0"/>
          <w:marBottom w:val="0"/>
          <w:divBdr>
            <w:top w:val="none" w:sz="0" w:space="0" w:color="auto"/>
            <w:left w:val="none" w:sz="0" w:space="0" w:color="auto"/>
            <w:bottom w:val="none" w:sz="0" w:space="0" w:color="auto"/>
            <w:right w:val="none" w:sz="0" w:space="0" w:color="auto"/>
          </w:divBdr>
        </w:div>
        <w:div w:id="1257322909">
          <w:marLeft w:val="0"/>
          <w:marRight w:val="0"/>
          <w:marTop w:val="0"/>
          <w:marBottom w:val="0"/>
          <w:divBdr>
            <w:top w:val="none" w:sz="0" w:space="0" w:color="auto"/>
            <w:left w:val="none" w:sz="0" w:space="0" w:color="auto"/>
            <w:bottom w:val="none" w:sz="0" w:space="0" w:color="auto"/>
            <w:right w:val="none" w:sz="0" w:space="0" w:color="auto"/>
          </w:divBdr>
        </w:div>
        <w:div w:id="1587495856">
          <w:marLeft w:val="0"/>
          <w:marRight w:val="0"/>
          <w:marTop w:val="0"/>
          <w:marBottom w:val="0"/>
          <w:divBdr>
            <w:top w:val="none" w:sz="0" w:space="0" w:color="auto"/>
            <w:left w:val="none" w:sz="0" w:space="0" w:color="auto"/>
            <w:bottom w:val="none" w:sz="0" w:space="0" w:color="auto"/>
            <w:right w:val="none" w:sz="0" w:space="0" w:color="auto"/>
          </w:divBdr>
        </w:div>
        <w:div w:id="1252548296">
          <w:marLeft w:val="0"/>
          <w:marRight w:val="0"/>
          <w:marTop w:val="0"/>
          <w:marBottom w:val="0"/>
          <w:divBdr>
            <w:top w:val="none" w:sz="0" w:space="0" w:color="auto"/>
            <w:left w:val="none" w:sz="0" w:space="0" w:color="auto"/>
            <w:bottom w:val="none" w:sz="0" w:space="0" w:color="auto"/>
            <w:right w:val="none" w:sz="0" w:space="0" w:color="auto"/>
          </w:divBdr>
        </w:div>
        <w:div w:id="1248146983">
          <w:marLeft w:val="0"/>
          <w:marRight w:val="0"/>
          <w:marTop w:val="0"/>
          <w:marBottom w:val="0"/>
          <w:divBdr>
            <w:top w:val="none" w:sz="0" w:space="0" w:color="auto"/>
            <w:left w:val="none" w:sz="0" w:space="0" w:color="auto"/>
            <w:bottom w:val="none" w:sz="0" w:space="0" w:color="auto"/>
            <w:right w:val="none" w:sz="0" w:space="0" w:color="auto"/>
          </w:divBdr>
        </w:div>
        <w:div w:id="547957638">
          <w:marLeft w:val="0"/>
          <w:marRight w:val="0"/>
          <w:marTop w:val="0"/>
          <w:marBottom w:val="0"/>
          <w:divBdr>
            <w:top w:val="none" w:sz="0" w:space="0" w:color="auto"/>
            <w:left w:val="none" w:sz="0" w:space="0" w:color="auto"/>
            <w:bottom w:val="none" w:sz="0" w:space="0" w:color="auto"/>
            <w:right w:val="none" w:sz="0" w:space="0" w:color="auto"/>
          </w:divBdr>
        </w:div>
        <w:div w:id="963774327">
          <w:marLeft w:val="0"/>
          <w:marRight w:val="0"/>
          <w:marTop w:val="0"/>
          <w:marBottom w:val="0"/>
          <w:divBdr>
            <w:top w:val="none" w:sz="0" w:space="0" w:color="auto"/>
            <w:left w:val="none" w:sz="0" w:space="0" w:color="auto"/>
            <w:bottom w:val="none" w:sz="0" w:space="0" w:color="auto"/>
            <w:right w:val="none" w:sz="0" w:space="0" w:color="auto"/>
          </w:divBdr>
        </w:div>
        <w:div w:id="1927763173">
          <w:marLeft w:val="0"/>
          <w:marRight w:val="0"/>
          <w:marTop w:val="0"/>
          <w:marBottom w:val="0"/>
          <w:divBdr>
            <w:top w:val="none" w:sz="0" w:space="0" w:color="auto"/>
            <w:left w:val="none" w:sz="0" w:space="0" w:color="auto"/>
            <w:bottom w:val="none" w:sz="0" w:space="0" w:color="auto"/>
            <w:right w:val="none" w:sz="0" w:space="0" w:color="auto"/>
          </w:divBdr>
        </w:div>
        <w:div w:id="1964536101">
          <w:marLeft w:val="0"/>
          <w:marRight w:val="0"/>
          <w:marTop w:val="0"/>
          <w:marBottom w:val="0"/>
          <w:divBdr>
            <w:top w:val="none" w:sz="0" w:space="0" w:color="auto"/>
            <w:left w:val="none" w:sz="0" w:space="0" w:color="auto"/>
            <w:bottom w:val="none" w:sz="0" w:space="0" w:color="auto"/>
            <w:right w:val="none" w:sz="0" w:space="0" w:color="auto"/>
          </w:divBdr>
        </w:div>
        <w:div w:id="999234103">
          <w:marLeft w:val="0"/>
          <w:marRight w:val="0"/>
          <w:marTop w:val="0"/>
          <w:marBottom w:val="0"/>
          <w:divBdr>
            <w:top w:val="none" w:sz="0" w:space="0" w:color="auto"/>
            <w:left w:val="none" w:sz="0" w:space="0" w:color="auto"/>
            <w:bottom w:val="none" w:sz="0" w:space="0" w:color="auto"/>
            <w:right w:val="none" w:sz="0" w:space="0" w:color="auto"/>
          </w:divBdr>
        </w:div>
        <w:div w:id="868489939">
          <w:marLeft w:val="0"/>
          <w:marRight w:val="0"/>
          <w:marTop w:val="0"/>
          <w:marBottom w:val="0"/>
          <w:divBdr>
            <w:top w:val="none" w:sz="0" w:space="0" w:color="auto"/>
            <w:left w:val="none" w:sz="0" w:space="0" w:color="auto"/>
            <w:bottom w:val="none" w:sz="0" w:space="0" w:color="auto"/>
            <w:right w:val="none" w:sz="0" w:space="0" w:color="auto"/>
          </w:divBdr>
        </w:div>
        <w:div w:id="807551493">
          <w:marLeft w:val="0"/>
          <w:marRight w:val="0"/>
          <w:marTop w:val="0"/>
          <w:marBottom w:val="0"/>
          <w:divBdr>
            <w:top w:val="none" w:sz="0" w:space="0" w:color="auto"/>
            <w:left w:val="none" w:sz="0" w:space="0" w:color="auto"/>
            <w:bottom w:val="none" w:sz="0" w:space="0" w:color="auto"/>
            <w:right w:val="none" w:sz="0" w:space="0" w:color="auto"/>
          </w:divBdr>
        </w:div>
        <w:div w:id="1637220394">
          <w:marLeft w:val="0"/>
          <w:marRight w:val="0"/>
          <w:marTop w:val="0"/>
          <w:marBottom w:val="0"/>
          <w:divBdr>
            <w:top w:val="none" w:sz="0" w:space="0" w:color="auto"/>
            <w:left w:val="none" w:sz="0" w:space="0" w:color="auto"/>
            <w:bottom w:val="none" w:sz="0" w:space="0" w:color="auto"/>
            <w:right w:val="none" w:sz="0" w:space="0" w:color="auto"/>
          </w:divBdr>
        </w:div>
        <w:div w:id="1616403014">
          <w:marLeft w:val="0"/>
          <w:marRight w:val="0"/>
          <w:marTop w:val="0"/>
          <w:marBottom w:val="0"/>
          <w:divBdr>
            <w:top w:val="none" w:sz="0" w:space="0" w:color="auto"/>
            <w:left w:val="none" w:sz="0" w:space="0" w:color="auto"/>
            <w:bottom w:val="none" w:sz="0" w:space="0" w:color="auto"/>
            <w:right w:val="none" w:sz="0" w:space="0" w:color="auto"/>
          </w:divBdr>
        </w:div>
        <w:div w:id="1221675483">
          <w:marLeft w:val="0"/>
          <w:marRight w:val="0"/>
          <w:marTop w:val="0"/>
          <w:marBottom w:val="0"/>
          <w:divBdr>
            <w:top w:val="none" w:sz="0" w:space="0" w:color="auto"/>
            <w:left w:val="none" w:sz="0" w:space="0" w:color="auto"/>
            <w:bottom w:val="none" w:sz="0" w:space="0" w:color="auto"/>
            <w:right w:val="none" w:sz="0" w:space="0" w:color="auto"/>
          </w:divBdr>
        </w:div>
        <w:div w:id="1991475019">
          <w:marLeft w:val="0"/>
          <w:marRight w:val="0"/>
          <w:marTop w:val="0"/>
          <w:marBottom w:val="0"/>
          <w:divBdr>
            <w:top w:val="none" w:sz="0" w:space="0" w:color="auto"/>
            <w:left w:val="none" w:sz="0" w:space="0" w:color="auto"/>
            <w:bottom w:val="none" w:sz="0" w:space="0" w:color="auto"/>
            <w:right w:val="none" w:sz="0" w:space="0" w:color="auto"/>
          </w:divBdr>
        </w:div>
        <w:div w:id="379130996">
          <w:marLeft w:val="0"/>
          <w:marRight w:val="0"/>
          <w:marTop w:val="0"/>
          <w:marBottom w:val="0"/>
          <w:divBdr>
            <w:top w:val="none" w:sz="0" w:space="0" w:color="auto"/>
            <w:left w:val="none" w:sz="0" w:space="0" w:color="auto"/>
            <w:bottom w:val="none" w:sz="0" w:space="0" w:color="auto"/>
            <w:right w:val="none" w:sz="0" w:space="0" w:color="auto"/>
          </w:divBdr>
        </w:div>
        <w:div w:id="1100249579">
          <w:marLeft w:val="0"/>
          <w:marRight w:val="0"/>
          <w:marTop w:val="0"/>
          <w:marBottom w:val="0"/>
          <w:divBdr>
            <w:top w:val="none" w:sz="0" w:space="0" w:color="auto"/>
            <w:left w:val="none" w:sz="0" w:space="0" w:color="auto"/>
            <w:bottom w:val="none" w:sz="0" w:space="0" w:color="auto"/>
            <w:right w:val="none" w:sz="0" w:space="0" w:color="auto"/>
          </w:divBdr>
        </w:div>
        <w:div w:id="1172451068">
          <w:marLeft w:val="0"/>
          <w:marRight w:val="0"/>
          <w:marTop w:val="0"/>
          <w:marBottom w:val="0"/>
          <w:divBdr>
            <w:top w:val="none" w:sz="0" w:space="0" w:color="auto"/>
            <w:left w:val="none" w:sz="0" w:space="0" w:color="auto"/>
            <w:bottom w:val="none" w:sz="0" w:space="0" w:color="auto"/>
            <w:right w:val="none" w:sz="0" w:space="0" w:color="auto"/>
          </w:divBdr>
        </w:div>
        <w:div w:id="263804789">
          <w:marLeft w:val="0"/>
          <w:marRight w:val="0"/>
          <w:marTop w:val="0"/>
          <w:marBottom w:val="0"/>
          <w:divBdr>
            <w:top w:val="none" w:sz="0" w:space="0" w:color="auto"/>
            <w:left w:val="none" w:sz="0" w:space="0" w:color="auto"/>
            <w:bottom w:val="none" w:sz="0" w:space="0" w:color="auto"/>
            <w:right w:val="none" w:sz="0" w:space="0" w:color="auto"/>
          </w:divBdr>
        </w:div>
        <w:div w:id="1404176875">
          <w:marLeft w:val="0"/>
          <w:marRight w:val="0"/>
          <w:marTop w:val="0"/>
          <w:marBottom w:val="0"/>
          <w:divBdr>
            <w:top w:val="none" w:sz="0" w:space="0" w:color="auto"/>
            <w:left w:val="none" w:sz="0" w:space="0" w:color="auto"/>
            <w:bottom w:val="none" w:sz="0" w:space="0" w:color="auto"/>
            <w:right w:val="none" w:sz="0" w:space="0" w:color="auto"/>
          </w:divBdr>
        </w:div>
        <w:div w:id="185294901">
          <w:marLeft w:val="0"/>
          <w:marRight w:val="0"/>
          <w:marTop w:val="0"/>
          <w:marBottom w:val="0"/>
          <w:divBdr>
            <w:top w:val="none" w:sz="0" w:space="0" w:color="auto"/>
            <w:left w:val="none" w:sz="0" w:space="0" w:color="auto"/>
            <w:bottom w:val="none" w:sz="0" w:space="0" w:color="auto"/>
            <w:right w:val="none" w:sz="0" w:space="0" w:color="auto"/>
          </w:divBdr>
        </w:div>
        <w:div w:id="1797723925">
          <w:marLeft w:val="0"/>
          <w:marRight w:val="0"/>
          <w:marTop w:val="0"/>
          <w:marBottom w:val="0"/>
          <w:divBdr>
            <w:top w:val="none" w:sz="0" w:space="0" w:color="auto"/>
            <w:left w:val="none" w:sz="0" w:space="0" w:color="auto"/>
            <w:bottom w:val="none" w:sz="0" w:space="0" w:color="auto"/>
            <w:right w:val="none" w:sz="0" w:space="0" w:color="auto"/>
          </w:divBdr>
        </w:div>
        <w:div w:id="180095026">
          <w:marLeft w:val="0"/>
          <w:marRight w:val="0"/>
          <w:marTop w:val="0"/>
          <w:marBottom w:val="0"/>
          <w:divBdr>
            <w:top w:val="none" w:sz="0" w:space="0" w:color="auto"/>
            <w:left w:val="none" w:sz="0" w:space="0" w:color="auto"/>
            <w:bottom w:val="none" w:sz="0" w:space="0" w:color="auto"/>
            <w:right w:val="none" w:sz="0" w:space="0" w:color="auto"/>
          </w:divBdr>
        </w:div>
        <w:div w:id="1583949852">
          <w:marLeft w:val="0"/>
          <w:marRight w:val="0"/>
          <w:marTop w:val="0"/>
          <w:marBottom w:val="0"/>
          <w:divBdr>
            <w:top w:val="none" w:sz="0" w:space="0" w:color="auto"/>
            <w:left w:val="none" w:sz="0" w:space="0" w:color="auto"/>
            <w:bottom w:val="none" w:sz="0" w:space="0" w:color="auto"/>
            <w:right w:val="none" w:sz="0" w:space="0" w:color="auto"/>
          </w:divBdr>
        </w:div>
        <w:div w:id="114042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20</cp:revision>
  <dcterms:created xsi:type="dcterms:W3CDTF">2018-02-09T07:25:00Z</dcterms:created>
  <dcterms:modified xsi:type="dcterms:W3CDTF">2018-02-09T08:19:00Z</dcterms:modified>
</cp:coreProperties>
</file>